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entelstinklelis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5812"/>
        <w:gridCol w:w="1552"/>
      </w:tblGrid>
      <w:tr w:rsidR="00C75A4D" w:rsidTr="0034259F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5A4D" w:rsidRDefault="00232900" w:rsidP="00C75A4D">
            <w:r>
              <w:rPr>
                <w:noProof/>
                <w:lang w:eastAsia="lt-LT"/>
              </w:rPr>
              <w:drawing>
                <wp:inline distT="0" distB="0" distL="0" distR="0" wp14:anchorId="28CE9679" wp14:editId="400E2BE7">
                  <wp:extent cx="1542226" cy="619015"/>
                  <wp:effectExtent l="0" t="0" r="1270" b="0"/>
                  <wp:docPr id="1" name="Obraz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1065" cy="64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A4D" w:rsidRDefault="00C75A4D" w:rsidP="00CF1F34"/>
          <w:p w:rsidR="00C75A4D" w:rsidRPr="003916C5" w:rsidRDefault="003916C5" w:rsidP="00CF1F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16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Elastinga, vienkomponentė sandarinanti  priemonė </w:t>
            </w:r>
            <w:r w:rsidR="00C75A4D" w:rsidRPr="003916C5">
              <w:rPr>
                <w:rFonts w:ascii="Times New Roman" w:hAnsi="Times New Roman" w:cs="Times New Roman"/>
                <w:b/>
                <w:sz w:val="28"/>
                <w:szCs w:val="28"/>
              </w:rPr>
              <w:t>vidaus darbams</w:t>
            </w:r>
          </w:p>
        </w:tc>
        <w:tc>
          <w:tcPr>
            <w:tcW w:w="1552" w:type="dxa"/>
            <w:tcBorders>
              <w:left w:val="single" w:sz="4" w:space="0" w:color="auto"/>
            </w:tcBorders>
          </w:tcPr>
          <w:p w:rsidR="00C75A4D" w:rsidRPr="00C75A4D" w:rsidRDefault="00C75A4D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75A4D" w:rsidRPr="003916C5" w:rsidRDefault="003916C5" w:rsidP="00CF1F3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916C5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HYDRO</w:t>
            </w:r>
          </w:p>
        </w:tc>
      </w:tr>
    </w:tbl>
    <w:p w:rsidR="00C75A4D" w:rsidRDefault="00C75A4D" w:rsidP="00CF1F34">
      <w:pPr>
        <w:spacing w:after="0"/>
      </w:pPr>
    </w:p>
    <w:p w:rsidR="000F5A8F" w:rsidRPr="007E36F0" w:rsidRDefault="000F5A8F" w:rsidP="00CF1F34">
      <w:pPr>
        <w:spacing w:after="0"/>
        <w:rPr>
          <w:b/>
          <w:sz w:val="20"/>
          <w:szCs w:val="20"/>
        </w:rPr>
      </w:pPr>
      <w:r w:rsidRPr="007E36F0">
        <w:rPr>
          <w:b/>
          <w:sz w:val="20"/>
          <w:szCs w:val="20"/>
        </w:rPr>
        <w:t>P</w:t>
      </w:r>
      <w:r w:rsidR="006500CC">
        <w:rPr>
          <w:b/>
          <w:sz w:val="20"/>
          <w:szCs w:val="20"/>
        </w:rPr>
        <w:t>ASKIRTIS</w:t>
      </w:r>
      <w:r w:rsidRPr="007E36F0">
        <w:rPr>
          <w:b/>
          <w:sz w:val="20"/>
          <w:szCs w:val="20"/>
        </w:rPr>
        <w:t>:</w:t>
      </w:r>
    </w:p>
    <w:p w:rsidR="005E3F05" w:rsidRDefault="000F5A8F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3916C5">
        <w:rPr>
          <w:rFonts w:ascii="Times New Roman" w:hAnsi="Times New Roman" w:cs="Times New Roman"/>
          <w:sz w:val="20"/>
          <w:szCs w:val="20"/>
        </w:rPr>
        <w:t>Hydro yra elastinga, vienkomponentė, klampi mastika</w:t>
      </w:r>
      <w:r w:rsidR="0014143C">
        <w:rPr>
          <w:rFonts w:ascii="Times New Roman" w:hAnsi="Times New Roman" w:cs="Times New Roman"/>
          <w:sz w:val="20"/>
          <w:szCs w:val="20"/>
        </w:rPr>
        <w:t>,</w:t>
      </w:r>
      <w:r w:rsidR="003916C5">
        <w:rPr>
          <w:rFonts w:ascii="Times New Roman" w:hAnsi="Times New Roman" w:cs="Times New Roman"/>
          <w:sz w:val="20"/>
          <w:szCs w:val="20"/>
        </w:rPr>
        <w:t xml:space="preserve"> skirta geriančių mineralinių paviršių  (cementinio, cementinio – kalkinio, gipsinio tinko, betono, gipso kartono plokščių ir pan.) </w:t>
      </w:r>
      <w:r w:rsidR="0014143C">
        <w:rPr>
          <w:rFonts w:ascii="Times New Roman" w:hAnsi="Times New Roman" w:cs="Times New Roman"/>
          <w:sz w:val="20"/>
          <w:szCs w:val="20"/>
        </w:rPr>
        <w:t>gruntinių</w:t>
      </w:r>
      <w:r w:rsidR="00CA349B">
        <w:rPr>
          <w:rFonts w:ascii="Times New Roman" w:hAnsi="Times New Roman" w:cs="Times New Roman"/>
          <w:sz w:val="20"/>
          <w:szCs w:val="20"/>
        </w:rPr>
        <w:t>,</w:t>
      </w:r>
      <w:r w:rsidR="0014143C">
        <w:rPr>
          <w:rFonts w:ascii="Times New Roman" w:hAnsi="Times New Roman" w:cs="Times New Roman"/>
          <w:sz w:val="20"/>
          <w:szCs w:val="20"/>
        </w:rPr>
        <w:t xml:space="preserve"> bespaudyminį vandenį izoliuojančių</w:t>
      </w:r>
      <w:r w:rsidR="00CA349B">
        <w:rPr>
          <w:rFonts w:ascii="Times New Roman" w:hAnsi="Times New Roman" w:cs="Times New Roman"/>
          <w:sz w:val="20"/>
          <w:szCs w:val="20"/>
        </w:rPr>
        <w:t>,</w:t>
      </w:r>
      <w:r w:rsidR="0014143C">
        <w:rPr>
          <w:rFonts w:ascii="Times New Roman" w:hAnsi="Times New Roman" w:cs="Times New Roman"/>
          <w:sz w:val="20"/>
          <w:szCs w:val="20"/>
        </w:rPr>
        <w:t xml:space="preserve"> sluoksnių įrengimui </w:t>
      </w:r>
      <w:r w:rsidR="005E3F05">
        <w:rPr>
          <w:rFonts w:ascii="Times New Roman" w:hAnsi="Times New Roman" w:cs="Times New Roman"/>
          <w:sz w:val="20"/>
          <w:szCs w:val="20"/>
        </w:rPr>
        <w:t>prieš keraminių plytelių klijavimą</w:t>
      </w:r>
      <w:r w:rsidR="005E3F05">
        <w:rPr>
          <w:rFonts w:ascii="Times New Roman" w:hAnsi="Times New Roman" w:cs="Times New Roman"/>
          <w:sz w:val="20"/>
          <w:szCs w:val="20"/>
        </w:rPr>
        <w:t xml:space="preserve"> </w:t>
      </w:r>
      <w:r w:rsidR="0014143C">
        <w:rPr>
          <w:rFonts w:ascii="Times New Roman" w:hAnsi="Times New Roman" w:cs="Times New Roman"/>
          <w:sz w:val="20"/>
          <w:szCs w:val="20"/>
        </w:rPr>
        <w:t>vonios, dušo, tualeto, virtuvių, skalbyklų bei panašiose patalpose</w:t>
      </w:r>
      <w:r w:rsidR="005E3F05">
        <w:rPr>
          <w:rFonts w:ascii="Times New Roman" w:hAnsi="Times New Roman" w:cs="Times New Roman"/>
          <w:sz w:val="20"/>
          <w:szCs w:val="20"/>
        </w:rPr>
        <w:t>.</w:t>
      </w:r>
    </w:p>
    <w:p w:rsidR="0014143C" w:rsidRDefault="0014143C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Keraminių plytelių klijavimui rekomenduojama naudoti firmos KLEIB plytelių klijus.</w:t>
      </w:r>
    </w:p>
    <w:p w:rsidR="00070D05" w:rsidRPr="007E36F0" w:rsidRDefault="0014143C" w:rsidP="00FB4834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70D05" w:rsidRPr="007E36F0" w:rsidRDefault="00070D05" w:rsidP="00CF1F34">
      <w:pPr>
        <w:spacing w:after="0"/>
        <w:rPr>
          <w:rFonts w:cs="Times New Roman"/>
          <w:b/>
          <w:sz w:val="20"/>
          <w:szCs w:val="20"/>
        </w:rPr>
      </w:pPr>
      <w:r w:rsidRPr="007E36F0">
        <w:rPr>
          <w:rFonts w:cs="Times New Roman"/>
          <w:b/>
          <w:sz w:val="20"/>
          <w:szCs w:val="20"/>
        </w:rPr>
        <w:t>P</w:t>
      </w:r>
      <w:r w:rsidR="006500CC">
        <w:rPr>
          <w:rFonts w:cs="Times New Roman"/>
          <w:b/>
          <w:sz w:val="20"/>
          <w:szCs w:val="20"/>
        </w:rPr>
        <w:t>RIVALUMAI</w:t>
      </w:r>
      <w:r w:rsidRPr="007E36F0">
        <w:rPr>
          <w:rFonts w:cs="Times New Roman"/>
          <w:b/>
          <w:sz w:val="20"/>
          <w:szCs w:val="20"/>
        </w:rPr>
        <w:t>: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14143C">
        <w:rPr>
          <w:rFonts w:ascii="Times New Roman" w:hAnsi="Times New Roman" w:cs="Times New Roman"/>
          <w:sz w:val="20"/>
          <w:szCs w:val="20"/>
        </w:rPr>
        <w:t>elastinga</w:t>
      </w:r>
      <w:r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• </w:t>
      </w:r>
      <w:r w:rsidR="0014143C">
        <w:rPr>
          <w:rFonts w:ascii="Times New Roman" w:hAnsi="Times New Roman" w:cs="Times New Roman"/>
          <w:sz w:val="20"/>
          <w:szCs w:val="20"/>
        </w:rPr>
        <w:t>vieno komponento</w:t>
      </w:r>
      <w:r w:rsidR="00443DF7"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443DF7" w:rsidRPr="007E36F0">
        <w:rPr>
          <w:rFonts w:ascii="Times New Roman" w:hAnsi="Times New Roman" w:cs="Times New Roman"/>
          <w:sz w:val="20"/>
          <w:szCs w:val="20"/>
        </w:rPr>
        <w:t xml:space="preserve"> </w:t>
      </w:r>
      <w:r w:rsidR="007E36F0" w:rsidRPr="007E36F0">
        <w:rPr>
          <w:rFonts w:ascii="Times New Roman" w:hAnsi="Times New Roman" w:cs="Times New Roman"/>
          <w:sz w:val="20"/>
          <w:szCs w:val="20"/>
        </w:rPr>
        <w:t xml:space="preserve">sudėtyje nėra </w:t>
      </w:r>
      <w:r w:rsidR="0014143C">
        <w:rPr>
          <w:rFonts w:ascii="Times New Roman" w:hAnsi="Times New Roman" w:cs="Times New Roman"/>
          <w:sz w:val="20"/>
          <w:szCs w:val="20"/>
        </w:rPr>
        <w:t>skiediklių</w:t>
      </w:r>
      <w:r w:rsidR="007E36F0" w:rsidRPr="007E36F0">
        <w:rPr>
          <w:rFonts w:ascii="Times New Roman" w:hAnsi="Times New Roman" w:cs="Times New Roman"/>
          <w:sz w:val="20"/>
          <w:szCs w:val="20"/>
        </w:rPr>
        <w:t>,</w:t>
      </w:r>
    </w:p>
    <w:p w:rsidR="00070D05" w:rsidRPr="007E36F0" w:rsidRDefault="00070D05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>•</w:t>
      </w:r>
      <w:r w:rsidR="007E36F0" w:rsidRPr="007E36F0">
        <w:rPr>
          <w:rFonts w:ascii="Times New Roman" w:hAnsi="Times New Roman" w:cs="Times New Roman"/>
          <w:sz w:val="20"/>
          <w:szCs w:val="20"/>
        </w:rPr>
        <w:t xml:space="preserve"> </w:t>
      </w:r>
      <w:r w:rsidR="0014143C">
        <w:rPr>
          <w:rFonts w:ascii="Times New Roman" w:hAnsi="Times New Roman" w:cs="Times New Roman"/>
          <w:sz w:val="20"/>
          <w:szCs w:val="20"/>
        </w:rPr>
        <w:t>dengia paviršiaus mikro įtrūkimus.</w:t>
      </w:r>
    </w:p>
    <w:p w:rsidR="0014143C" w:rsidRDefault="0014143C" w:rsidP="007E36F0">
      <w:pPr>
        <w:spacing w:after="0"/>
        <w:rPr>
          <w:rFonts w:cs="Times New Roman"/>
          <w:b/>
          <w:sz w:val="20"/>
          <w:szCs w:val="20"/>
        </w:rPr>
      </w:pPr>
    </w:p>
    <w:p w:rsidR="006500CC" w:rsidRDefault="007E36F0" w:rsidP="007E36F0">
      <w:pPr>
        <w:spacing w:after="0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S</w:t>
      </w:r>
      <w:r w:rsidR="006500CC">
        <w:rPr>
          <w:rFonts w:cs="Times New Roman"/>
          <w:b/>
          <w:sz w:val="20"/>
          <w:szCs w:val="20"/>
        </w:rPr>
        <w:t>AVYBĖS</w:t>
      </w:r>
      <w:r w:rsidRPr="007E36F0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C30BED" w:rsidRDefault="007E36F0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 w:rsidR="0014143C">
        <w:rPr>
          <w:rFonts w:ascii="Times New Roman" w:hAnsi="Times New Roman" w:cs="Times New Roman"/>
          <w:sz w:val="20"/>
          <w:szCs w:val="20"/>
        </w:rPr>
        <w:t xml:space="preserve">Hydro </w:t>
      </w:r>
      <w:r w:rsidR="00940AF3">
        <w:rPr>
          <w:rFonts w:ascii="Times New Roman" w:hAnsi="Times New Roman" w:cs="Times New Roman"/>
          <w:sz w:val="20"/>
          <w:szCs w:val="20"/>
        </w:rPr>
        <w:t xml:space="preserve">yra </w:t>
      </w:r>
      <w:r w:rsidR="00561034">
        <w:rPr>
          <w:rFonts w:ascii="Times New Roman" w:hAnsi="Times New Roman" w:cs="Times New Roman"/>
          <w:sz w:val="20"/>
          <w:szCs w:val="20"/>
        </w:rPr>
        <w:t xml:space="preserve">elastingos akrilinės dispersijos, užpildų ir modifikuojančių priedų mišinys, pasižymintis labai geru sukibimu ir elastingumu. </w:t>
      </w:r>
      <w:r w:rsidR="00C30BED">
        <w:rPr>
          <w:rFonts w:ascii="Times New Roman" w:hAnsi="Times New Roman" w:cs="Times New Roman"/>
          <w:sz w:val="20"/>
          <w:szCs w:val="20"/>
        </w:rPr>
        <w:t xml:space="preserve">Specialus produkto takumas leidžia ją lengva užtepti tiek ant horizontalių, tiek ir ant vertikalių paviršių. </w:t>
      </w:r>
      <w:r w:rsidR="00561034">
        <w:rPr>
          <w:rFonts w:ascii="Times New Roman" w:hAnsi="Times New Roman" w:cs="Times New Roman"/>
          <w:sz w:val="20"/>
          <w:szCs w:val="20"/>
        </w:rPr>
        <w:t xml:space="preserve"> Išdžiūvusi medžiaga suda</w:t>
      </w:r>
      <w:r w:rsidR="00C30BED">
        <w:rPr>
          <w:rFonts w:ascii="Times New Roman" w:hAnsi="Times New Roman" w:cs="Times New Roman"/>
          <w:sz w:val="20"/>
          <w:szCs w:val="20"/>
        </w:rPr>
        <w:t>ro vandens nepralaidžią plėvelę, idealiai tinkančią keraminių plytelių klijavimui. Elastingumo dėka mastiką galima naudoti ant turinčių mikro įtrūkimus</w:t>
      </w:r>
      <w:r w:rsidR="00CA349B">
        <w:rPr>
          <w:rFonts w:ascii="Times New Roman" w:hAnsi="Times New Roman" w:cs="Times New Roman"/>
          <w:sz w:val="20"/>
          <w:szCs w:val="20"/>
        </w:rPr>
        <w:t xml:space="preserve"> paviršių</w:t>
      </w:r>
      <w:r w:rsidR="00C30BED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C30BED" w:rsidRDefault="00C30BED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500CC" w:rsidRDefault="006500CC" w:rsidP="007E36F0">
      <w:pPr>
        <w:spacing w:after="0"/>
        <w:rPr>
          <w:rFonts w:cs="Times New Roman"/>
          <w:b/>
          <w:sz w:val="20"/>
          <w:szCs w:val="20"/>
        </w:rPr>
      </w:pPr>
      <w:r w:rsidRPr="006500CC">
        <w:rPr>
          <w:rFonts w:cs="Times New Roman"/>
          <w:b/>
          <w:sz w:val="20"/>
          <w:szCs w:val="20"/>
        </w:rPr>
        <w:t>P</w:t>
      </w:r>
      <w:r>
        <w:rPr>
          <w:rFonts w:cs="Times New Roman"/>
          <w:b/>
          <w:sz w:val="20"/>
          <w:szCs w:val="20"/>
        </w:rPr>
        <w:t>AGRINDO PARUOŠIMAS</w:t>
      </w:r>
      <w:r w:rsidRPr="006500CC">
        <w:rPr>
          <w:rFonts w:cs="Times New Roman"/>
          <w:b/>
          <w:sz w:val="20"/>
          <w:szCs w:val="20"/>
        </w:rPr>
        <w:t>:</w:t>
      </w:r>
      <w:r>
        <w:rPr>
          <w:rFonts w:cs="Times New Roman"/>
          <w:b/>
          <w:sz w:val="20"/>
          <w:szCs w:val="20"/>
        </w:rPr>
        <w:t xml:space="preserve"> </w:t>
      </w:r>
    </w:p>
    <w:p w:rsidR="006500CC" w:rsidRDefault="00C30BED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6500CC">
        <w:rPr>
          <w:rFonts w:ascii="Times New Roman" w:hAnsi="Times New Roman" w:cs="Times New Roman"/>
          <w:sz w:val="20"/>
          <w:szCs w:val="20"/>
        </w:rPr>
        <w:t>aviršius turi būti tvirtas, lygus, sausas, švarus</w:t>
      </w:r>
      <w:r w:rsidR="000104F8">
        <w:rPr>
          <w:rFonts w:ascii="Times New Roman" w:hAnsi="Times New Roman" w:cs="Times New Roman"/>
          <w:sz w:val="20"/>
          <w:szCs w:val="20"/>
        </w:rPr>
        <w:t>, kibus</w:t>
      </w:r>
      <w:r w:rsidR="006500C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Pagrindo nelygumus išlyginti atitinkamu cementiniu mišiniu. Stipriai</w:t>
      </w:r>
      <w:r w:rsidR="006500CC">
        <w:rPr>
          <w:rFonts w:ascii="Times New Roman" w:hAnsi="Times New Roman" w:cs="Times New Roman"/>
          <w:sz w:val="20"/>
          <w:szCs w:val="20"/>
        </w:rPr>
        <w:t xml:space="preserve"> geriančius paviršius </w:t>
      </w:r>
      <w:r w:rsidR="000B18FB">
        <w:rPr>
          <w:rFonts w:ascii="Times New Roman" w:hAnsi="Times New Roman" w:cs="Times New Roman"/>
          <w:sz w:val="20"/>
          <w:szCs w:val="20"/>
        </w:rPr>
        <w:t>rekomenduojama</w:t>
      </w:r>
      <w:r w:rsidR="006500CC">
        <w:rPr>
          <w:rFonts w:ascii="Times New Roman" w:hAnsi="Times New Roman" w:cs="Times New Roman"/>
          <w:sz w:val="20"/>
          <w:szCs w:val="20"/>
        </w:rPr>
        <w:t xml:space="preserve"> nugruntuoti gruntu KLEIB G1, silpnus, byrančius </w:t>
      </w:r>
      <w:r w:rsidR="000B18FB">
        <w:rPr>
          <w:rFonts w:ascii="Times New Roman" w:hAnsi="Times New Roman" w:cs="Times New Roman"/>
          <w:sz w:val="20"/>
          <w:szCs w:val="20"/>
        </w:rPr>
        <w:t>–</w:t>
      </w:r>
      <w:r w:rsidR="006500CC">
        <w:rPr>
          <w:rFonts w:ascii="Times New Roman" w:hAnsi="Times New Roman" w:cs="Times New Roman"/>
          <w:sz w:val="20"/>
          <w:szCs w:val="20"/>
        </w:rPr>
        <w:t xml:space="preserve"> sutvirtinančiu</w:t>
      </w:r>
      <w:r w:rsidR="000B18FB">
        <w:rPr>
          <w:rFonts w:ascii="Times New Roman" w:hAnsi="Times New Roman" w:cs="Times New Roman"/>
          <w:sz w:val="20"/>
          <w:szCs w:val="20"/>
        </w:rPr>
        <w:t>,</w:t>
      </w:r>
      <w:r w:rsidR="006500CC">
        <w:rPr>
          <w:rFonts w:ascii="Times New Roman" w:hAnsi="Times New Roman" w:cs="Times New Roman"/>
          <w:sz w:val="20"/>
          <w:szCs w:val="20"/>
        </w:rPr>
        <w:t xml:space="preserve"> giliai įsigeriančiu gruntu KLEIB G2. </w:t>
      </w:r>
      <w:r w:rsidR="005D70A1">
        <w:rPr>
          <w:rFonts w:ascii="Times New Roman" w:hAnsi="Times New Roman" w:cs="Times New Roman"/>
          <w:sz w:val="20"/>
          <w:szCs w:val="20"/>
        </w:rPr>
        <w:t xml:space="preserve">Naujai įrengtus paviršius dengti mastika galima pilnai jiems išdžiūvus, ne anksčiau kaip po 14 dienų nuo jų įrengimo. </w:t>
      </w:r>
    </w:p>
    <w:p w:rsidR="005D70A1" w:rsidRDefault="005D70A1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D70A1" w:rsidRDefault="005D70A1" w:rsidP="00FB4834">
      <w:pPr>
        <w:spacing w:after="0"/>
        <w:jc w:val="both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MASĖS PARUOŠIMAS</w:t>
      </w:r>
      <w:r w:rsidRPr="006500CC">
        <w:rPr>
          <w:rFonts w:cs="Times New Roman"/>
          <w:b/>
          <w:sz w:val="20"/>
          <w:szCs w:val="20"/>
        </w:rPr>
        <w:t>:</w:t>
      </w:r>
    </w:p>
    <w:p w:rsidR="00CA349B" w:rsidRDefault="005D70A1" w:rsidP="00CA349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E36F0">
        <w:rPr>
          <w:rFonts w:ascii="Times New Roman" w:hAnsi="Times New Roman" w:cs="Times New Roman"/>
          <w:sz w:val="20"/>
          <w:szCs w:val="20"/>
        </w:rPr>
        <w:t xml:space="preserve">KLEIB </w:t>
      </w:r>
      <w:r>
        <w:rPr>
          <w:rFonts w:ascii="Times New Roman" w:hAnsi="Times New Roman" w:cs="Times New Roman"/>
          <w:sz w:val="20"/>
          <w:szCs w:val="20"/>
        </w:rPr>
        <w:t xml:space="preserve">Hydro yra paruošta naudojimui. </w:t>
      </w:r>
      <w:r w:rsidR="00CA349B">
        <w:rPr>
          <w:rFonts w:ascii="Times New Roman" w:hAnsi="Times New Roman" w:cs="Times New Roman"/>
          <w:sz w:val="20"/>
          <w:szCs w:val="20"/>
        </w:rPr>
        <w:t xml:space="preserve">Jos negalima pilti į kitus gaminius, didinti koncentraciją arba skiesti. Prieš naudojimą gerai išmaišyti.   </w:t>
      </w:r>
    </w:p>
    <w:p w:rsidR="005D70A1" w:rsidRPr="006500CC" w:rsidRDefault="005D70A1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104F8" w:rsidRPr="000104F8" w:rsidRDefault="000104F8" w:rsidP="00CF1F34">
      <w:pPr>
        <w:spacing w:after="0"/>
        <w:rPr>
          <w:rFonts w:cs="Times New Roman"/>
          <w:b/>
          <w:sz w:val="20"/>
          <w:szCs w:val="20"/>
        </w:rPr>
      </w:pPr>
      <w:r w:rsidRPr="000104F8">
        <w:rPr>
          <w:rFonts w:cs="Times New Roman"/>
          <w:b/>
          <w:sz w:val="20"/>
          <w:szCs w:val="20"/>
        </w:rPr>
        <w:t>NAUDOJIMAS:</w:t>
      </w:r>
    </w:p>
    <w:p w:rsidR="00CA349B" w:rsidRDefault="0078046C" w:rsidP="00FB483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Pirmas mastikos sluoksnis </w:t>
      </w:r>
      <w:r w:rsidR="000260C3">
        <w:rPr>
          <w:rFonts w:ascii="Times New Roman" w:hAnsi="Times New Roman" w:cs="Times New Roman"/>
          <w:sz w:val="20"/>
          <w:szCs w:val="20"/>
        </w:rPr>
        <w:t>ant paruošto paviršiaus tepamas teptuku. Sekantys sluoksniai tepami išdžiūvus pirmajam, ne anksčiau kaip po 3 val., teptuku arba voleliu. Paviršių kampų, vamzdžių išėjimo ir panašių vietų  sandarinimui būtina naudoti KLEIB sandarinančias juostas.</w:t>
      </w:r>
    </w:p>
    <w:p w:rsidR="0065573A" w:rsidRPr="0065573A" w:rsidRDefault="0065573A" w:rsidP="00FB4834">
      <w:pPr>
        <w:spacing w:after="0"/>
        <w:jc w:val="both"/>
        <w:rPr>
          <w:rFonts w:ascii="Times New Roman" w:hAnsi="Times New Roman" w:cs="Times New Roman"/>
          <w:b/>
          <w:color w:val="231F20"/>
          <w:w w:val="85"/>
          <w:sz w:val="20"/>
          <w:szCs w:val="20"/>
        </w:rPr>
      </w:pPr>
      <w:r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Gamintojas garantuoja gaminio kokybę bet neįtakoja teisingo jo panaudojimo. Aukščiau pateikta informacija negali atstoti vykdytojo </w:t>
      </w:r>
      <w:r w:rsidR="00850C6D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>pr</w:t>
      </w:r>
      <w:r w:rsidRPr="0065573A">
        <w:rPr>
          <w:rFonts w:ascii="Times New Roman" w:hAnsi="Times New Roman" w:cs="Times New Roman"/>
          <w:b/>
          <w:color w:val="231F20"/>
          <w:w w:val="85"/>
          <w:sz w:val="20"/>
          <w:szCs w:val="20"/>
        </w:rPr>
        <w:t xml:space="preserve">ofesinio pasiruošimo bei prievolių laikytis statybinių normų ir darbo saugos reikalavimų. Kilus abejonėms būtina atlikti naudojimo bandymą arba kreiptis patarimo pas gamintoją arba platintoją.   </w:t>
      </w:r>
    </w:p>
    <w:p w:rsidR="00FB4834" w:rsidRDefault="00FB4834" w:rsidP="00CF1F34">
      <w:pPr>
        <w:spacing w:after="0"/>
        <w:rPr>
          <w:rFonts w:cs="Times New Roman"/>
          <w:b/>
          <w:sz w:val="20"/>
          <w:szCs w:val="20"/>
        </w:rPr>
      </w:pPr>
    </w:p>
    <w:p w:rsidR="00057B6A" w:rsidRDefault="00850C6D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50C6D">
        <w:rPr>
          <w:rFonts w:cs="Times New Roman"/>
          <w:b/>
          <w:sz w:val="20"/>
          <w:szCs w:val="20"/>
        </w:rPr>
        <w:t xml:space="preserve">Techniniai </w:t>
      </w:r>
      <w:r w:rsidR="000B18FB" w:rsidRPr="00850C6D">
        <w:rPr>
          <w:rFonts w:cs="Times New Roman"/>
          <w:b/>
          <w:sz w:val="20"/>
          <w:szCs w:val="20"/>
        </w:rPr>
        <w:t xml:space="preserve"> </w:t>
      </w:r>
      <w:r w:rsidRPr="00850C6D">
        <w:rPr>
          <w:rFonts w:cs="Times New Roman"/>
          <w:b/>
          <w:sz w:val="20"/>
          <w:szCs w:val="20"/>
        </w:rPr>
        <w:t>duomenys: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965"/>
        <w:gridCol w:w="4946"/>
      </w:tblGrid>
      <w:tr w:rsidR="00850C6D" w:rsidTr="00A9611B">
        <w:tc>
          <w:tcPr>
            <w:tcW w:w="4965" w:type="dxa"/>
          </w:tcPr>
          <w:p w:rsidR="00850C6D" w:rsidRPr="00850C6D" w:rsidRDefault="00850C6D" w:rsidP="00850C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611B">
              <w:rPr>
                <w:rFonts w:ascii="Times New Roman" w:hAnsi="Times New Roman" w:cs="Times New Roman"/>
                <w:sz w:val="20"/>
                <w:szCs w:val="20"/>
              </w:rPr>
              <w:t>Tankis</w:t>
            </w:r>
          </w:p>
        </w:tc>
        <w:tc>
          <w:tcPr>
            <w:tcW w:w="4946" w:type="dxa"/>
          </w:tcPr>
          <w:p w:rsidR="00850C6D" w:rsidRDefault="00A9611B" w:rsidP="00CF1F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apie 1,56 kg/l</w:t>
            </w:r>
          </w:p>
        </w:tc>
      </w:tr>
      <w:tr w:rsidR="00A9611B" w:rsidTr="00A9611B">
        <w:tc>
          <w:tcPr>
            <w:tcW w:w="4965" w:type="dxa"/>
          </w:tcPr>
          <w:p w:rsidR="00A9611B" w:rsidRDefault="00A9611B" w:rsidP="00A9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Aplinkos ir pagrindo temperatūra darbo metu</w:t>
            </w:r>
          </w:p>
        </w:tc>
        <w:tc>
          <w:tcPr>
            <w:tcW w:w="4946" w:type="dxa"/>
          </w:tcPr>
          <w:p w:rsidR="00A9611B" w:rsidRDefault="00A9611B" w:rsidP="00A9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nuo +5° iki +25° C</w:t>
            </w:r>
          </w:p>
        </w:tc>
      </w:tr>
      <w:tr w:rsidR="00A9611B" w:rsidTr="00A9611B">
        <w:tc>
          <w:tcPr>
            <w:tcW w:w="4965" w:type="dxa"/>
          </w:tcPr>
          <w:p w:rsidR="00A9611B" w:rsidRDefault="00A9611B" w:rsidP="00A9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Džiūvimo laikas (+25C° temp.)</w:t>
            </w:r>
          </w:p>
        </w:tc>
        <w:tc>
          <w:tcPr>
            <w:tcW w:w="4946" w:type="dxa"/>
          </w:tcPr>
          <w:p w:rsidR="00A9611B" w:rsidRDefault="00A9611B" w:rsidP="00A9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apie 2 val.</w:t>
            </w:r>
          </w:p>
        </w:tc>
      </w:tr>
      <w:tr w:rsidR="00A9611B" w:rsidTr="00A9611B">
        <w:tc>
          <w:tcPr>
            <w:tcW w:w="4965" w:type="dxa"/>
          </w:tcPr>
          <w:p w:rsidR="00A9611B" w:rsidRDefault="00A9611B" w:rsidP="00A9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36F0">
              <w:rPr>
                <w:rFonts w:ascii="Times New Roman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Spalva</w:t>
            </w:r>
          </w:p>
        </w:tc>
        <w:tc>
          <w:tcPr>
            <w:tcW w:w="4946" w:type="dxa"/>
          </w:tcPr>
          <w:p w:rsidR="00A9611B" w:rsidRDefault="00A9611B" w:rsidP="00A961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melsva</w:t>
            </w:r>
          </w:p>
        </w:tc>
      </w:tr>
    </w:tbl>
    <w:p w:rsidR="00850C6D" w:rsidRDefault="0034259F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Konkrečius gaminio parametrus pagal standartą LST EN 14891:2012 žiūrėti </w:t>
      </w:r>
      <w:r w:rsidR="006715C7">
        <w:rPr>
          <w:rFonts w:ascii="Times New Roman" w:hAnsi="Times New Roman" w:cs="Times New Roman"/>
          <w:sz w:val="20"/>
          <w:szCs w:val="20"/>
        </w:rPr>
        <w:t xml:space="preserve">eksploatacinių </w:t>
      </w:r>
      <w:r>
        <w:rPr>
          <w:rFonts w:ascii="Times New Roman" w:hAnsi="Times New Roman" w:cs="Times New Roman"/>
          <w:sz w:val="20"/>
          <w:szCs w:val="20"/>
        </w:rPr>
        <w:t>savybių deklaracijoje.</w:t>
      </w:r>
    </w:p>
    <w:p w:rsidR="0034259F" w:rsidRDefault="0034259F" w:rsidP="00CF1F34">
      <w:pPr>
        <w:spacing w:after="0"/>
        <w:rPr>
          <w:rFonts w:cs="Times New Roman"/>
          <w:b/>
          <w:sz w:val="20"/>
          <w:szCs w:val="20"/>
        </w:rPr>
      </w:pPr>
    </w:p>
    <w:p w:rsidR="00A9611B" w:rsidRDefault="001732CB" w:rsidP="00CF1F34">
      <w:pPr>
        <w:spacing w:after="0"/>
        <w:rPr>
          <w:rFonts w:cs="Times New Roman"/>
          <w:b/>
          <w:sz w:val="20"/>
          <w:szCs w:val="20"/>
        </w:rPr>
      </w:pPr>
      <w:r w:rsidRPr="00006D8C">
        <w:rPr>
          <w:rFonts w:cs="Times New Roman"/>
          <w:b/>
          <w:sz w:val="20"/>
          <w:szCs w:val="20"/>
        </w:rPr>
        <w:t xml:space="preserve">Sąnaudos: </w:t>
      </w:r>
    </w:p>
    <w:p w:rsidR="00A9611B" w:rsidRDefault="00A9611B" w:rsidP="00A9611B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lengva izoliacija – 2 sluoksniai, bendras storis – 1,5 mm, 2</w:t>
      </w:r>
      <w:r w:rsidR="00006D8C" w:rsidRPr="00A9611B">
        <w:rPr>
          <w:rFonts w:ascii="Times New Roman" w:hAnsi="Times New Roman" w:cs="Times New Roman"/>
          <w:sz w:val="20"/>
          <w:szCs w:val="20"/>
        </w:rPr>
        <w:t>,5 kg/m2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9611B" w:rsidRDefault="00A9611B" w:rsidP="00A9611B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vidutinė izoliacija (vandeniui be spaudimo)</w:t>
      </w:r>
      <w:r w:rsidRPr="00A9611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– 2 sluoksniai, bendras storis – 2 mm, 3,2 </w:t>
      </w:r>
      <w:r w:rsidRPr="00A9611B">
        <w:rPr>
          <w:rFonts w:ascii="Times New Roman" w:hAnsi="Times New Roman" w:cs="Times New Roman"/>
          <w:sz w:val="20"/>
          <w:szCs w:val="20"/>
        </w:rPr>
        <w:t>kg/m2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A9611B" w:rsidRDefault="00A9611B" w:rsidP="00A9611B">
      <w:pPr>
        <w:pStyle w:val="Sraopastraipa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stora izoliacija (vandeniui su nedideliu spaudimu) - 3 sluoksniai, bendras storis – 2,5 mm, 4,0 </w:t>
      </w:r>
      <w:r w:rsidRPr="00A9611B">
        <w:rPr>
          <w:rFonts w:ascii="Times New Roman" w:hAnsi="Times New Roman" w:cs="Times New Roman"/>
          <w:sz w:val="20"/>
          <w:szCs w:val="20"/>
        </w:rPr>
        <w:t>kg/m2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1732CB" w:rsidRPr="00A9611B" w:rsidRDefault="00A9611B" w:rsidP="00A9611B">
      <w:pPr>
        <w:pStyle w:val="Sraopastraipa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06D8C" w:rsidRPr="00A9611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4834" w:rsidRPr="00851FBB" w:rsidRDefault="00851FBB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Pakuotė: </w:t>
      </w:r>
      <w:r w:rsidR="00A12D38" w:rsidRPr="00A12D38">
        <w:rPr>
          <w:rFonts w:cs="Times New Roman"/>
          <w:sz w:val="20"/>
          <w:szCs w:val="20"/>
        </w:rPr>
        <w:t>6 ir 1</w:t>
      </w:r>
      <w:r w:rsidRPr="00A12D38">
        <w:rPr>
          <w:rFonts w:ascii="Times New Roman" w:hAnsi="Times New Roman" w:cs="Times New Roman"/>
          <w:sz w:val="20"/>
          <w:szCs w:val="20"/>
        </w:rPr>
        <w:t>5 kg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983DD6" w:rsidRDefault="00006D8C" w:rsidP="00983DD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Galiojimo terminas/sandėliavimo sąlygos: </w:t>
      </w:r>
      <w:r>
        <w:rPr>
          <w:rFonts w:ascii="Times New Roman" w:hAnsi="Times New Roman" w:cs="Times New Roman"/>
          <w:sz w:val="20"/>
          <w:szCs w:val="20"/>
        </w:rPr>
        <w:t xml:space="preserve"> tinkamas vartoti 12 mėn. nuo pagaminimo datos, nurodytos ant pakuotės, sandėliuojant </w:t>
      </w:r>
      <w:r w:rsidR="00A12D38">
        <w:rPr>
          <w:rFonts w:ascii="Times New Roman" w:hAnsi="Times New Roman" w:cs="Times New Roman"/>
          <w:sz w:val="20"/>
          <w:szCs w:val="20"/>
        </w:rPr>
        <w:t xml:space="preserve">ir transportuojant </w:t>
      </w:r>
      <w:r>
        <w:rPr>
          <w:rFonts w:ascii="Times New Roman" w:hAnsi="Times New Roman" w:cs="Times New Roman"/>
          <w:sz w:val="20"/>
          <w:szCs w:val="20"/>
        </w:rPr>
        <w:t>sausose patalpose, sandarioje originalioje pakuotėje</w:t>
      </w:r>
      <w:r w:rsidR="00983DD6">
        <w:rPr>
          <w:rFonts w:ascii="Times New Roman" w:hAnsi="Times New Roman" w:cs="Times New Roman"/>
          <w:sz w:val="20"/>
          <w:szCs w:val="20"/>
        </w:rPr>
        <w:t xml:space="preserve">, 0 - +30°C temperatūroje. </w:t>
      </w:r>
      <w:r w:rsidR="00983DD6" w:rsidRPr="004D7CD7">
        <w:rPr>
          <w:rFonts w:ascii="Times New Roman" w:hAnsi="Times New Roman" w:cs="Times New Roman"/>
          <w:b/>
          <w:sz w:val="20"/>
          <w:szCs w:val="20"/>
        </w:rPr>
        <w:t>Nesušaldyti.</w:t>
      </w:r>
    </w:p>
    <w:p w:rsid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Gamintojas: </w:t>
      </w:r>
      <w:r w:rsidRPr="00006D8C">
        <w:rPr>
          <w:rFonts w:ascii="Times New Roman" w:hAnsi="Times New Roman" w:cs="Times New Roman"/>
          <w:sz w:val="20"/>
          <w:szCs w:val="20"/>
        </w:rPr>
        <w:t>KLEIB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Sp.z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o.o., Kolejova 15-17, Brzešč Kujavski, Lenkija.</w:t>
      </w:r>
    </w:p>
    <w:p w:rsidR="00FB4834" w:rsidRDefault="00FB4834" w:rsidP="00CF1F34">
      <w:pPr>
        <w:spacing w:after="0"/>
        <w:rPr>
          <w:rFonts w:cs="Times New Roman"/>
          <w:b/>
          <w:sz w:val="20"/>
          <w:szCs w:val="20"/>
        </w:rPr>
      </w:pPr>
    </w:p>
    <w:p w:rsidR="00006D8C" w:rsidRP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DE4828">
        <w:rPr>
          <w:rFonts w:ascii="Times New Roman" w:hAnsi="Times New Roman" w:cs="Times New Roman"/>
          <w:b/>
          <w:sz w:val="20"/>
          <w:szCs w:val="20"/>
        </w:rPr>
        <w:t>P</w:t>
      </w:r>
      <w:r w:rsidR="00FB4834" w:rsidRPr="00DE4828">
        <w:rPr>
          <w:rFonts w:ascii="Times New Roman" w:hAnsi="Times New Roman" w:cs="Times New Roman"/>
          <w:b/>
          <w:sz w:val="20"/>
          <w:szCs w:val="20"/>
        </w:rPr>
        <w:t>LATINTOJAS</w:t>
      </w:r>
      <w:r w:rsidRPr="00DE4828">
        <w:rPr>
          <w:rFonts w:ascii="Times New Roman" w:hAnsi="Times New Roman" w:cs="Times New Roman"/>
          <w:b/>
          <w:sz w:val="20"/>
          <w:szCs w:val="20"/>
        </w:rPr>
        <w:t>:</w:t>
      </w:r>
      <w:r w:rsidRPr="00DE4828">
        <w:rPr>
          <w:rFonts w:ascii="Times New Roman" w:hAnsi="Times New Roman" w:cs="Times New Roman"/>
          <w:sz w:val="20"/>
          <w:szCs w:val="20"/>
        </w:rPr>
        <w:t xml:space="preserve"> </w:t>
      </w:r>
      <w:r w:rsidRPr="00DE4828">
        <w:rPr>
          <w:rFonts w:ascii="Times New Roman" w:hAnsi="Times New Roman" w:cs="Times New Roman"/>
          <w:b/>
          <w:sz w:val="20"/>
          <w:szCs w:val="20"/>
        </w:rPr>
        <w:t>UAB</w:t>
      </w:r>
      <w:r w:rsidRPr="00006D8C">
        <w:rPr>
          <w:rFonts w:ascii="Times New Roman" w:hAnsi="Times New Roman" w:cs="Times New Roman"/>
          <w:b/>
          <w:sz w:val="20"/>
          <w:szCs w:val="20"/>
        </w:rPr>
        <w:t xml:space="preserve"> „LAUREX“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Partizanų 15b, Kaunas, tel. (8-37) 771700. Padaliniai: Linkmenų 35a, Vilnius, tel. </w:t>
      </w:r>
      <w:r w:rsidR="00C50DCE">
        <w:rPr>
          <w:rFonts w:ascii="Times New Roman" w:hAnsi="Times New Roman" w:cs="Times New Roman"/>
          <w:sz w:val="20"/>
          <w:szCs w:val="20"/>
        </w:rPr>
        <w:t xml:space="preserve">(8-5) </w:t>
      </w:r>
      <w:r w:rsidR="008E2ACD">
        <w:rPr>
          <w:rFonts w:ascii="Times New Roman" w:hAnsi="Times New Roman" w:cs="Times New Roman"/>
          <w:sz w:val="20"/>
          <w:szCs w:val="20"/>
        </w:rPr>
        <w:t>2153022</w:t>
      </w:r>
      <w:r>
        <w:rPr>
          <w:rFonts w:ascii="Times New Roman" w:hAnsi="Times New Roman" w:cs="Times New Roman"/>
          <w:sz w:val="20"/>
          <w:szCs w:val="20"/>
        </w:rPr>
        <w:t xml:space="preserve">, Sandėlių 13, Klaipėda, tel. </w:t>
      </w:r>
      <w:r w:rsidR="008E2ACD">
        <w:rPr>
          <w:rFonts w:ascii="Times New Roman" w:hAnsi="Times New Roman" w:cs="Times New Roman"/>
          <w:sz w:val="20"/>
          <w:szCs w:val="20"/>
        </w:rPr>
        <w:t xml:space="preserve">(8-46) 381188. </w:t>
      </w:r>
      <w:hyperlink r:id="rId7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www.laurex.lt</w:t>
        </w:r>
      </w:hyperlink>
      <w:r w:rsidR="008E2ACD">
        <w:rPr>
          <w:rFonts w:ascii="Times New Roman" w:hAnsi="Times New Roman" w:cs="Times New Roman"/>
          <w:sz w:val="20"/>
          <w:szCs w:val="20"/>
        </w:rPr>
        <w:t xml:space="preserve">  </w:t>
      </w:r>
      <w:hyperlink r:id="rId8" w:history="1">
        <w:r w:rsidR="008E2ACD" w:rsidRPr="00754E27">
          <w:rPr>
            <w:rStyle w:val="Hipersaitas"/>
            <w:rFonts w:ascii="Times New Roman" w:hAnsi="Times New Roman" w:cs="Times New Roman"/>
            <w:sz w:val="20"/>
            <w:szCs w:val="20"/>
          </w:rPr>
          <w:t>info@laurex.lt</w:t>
        </w:r>
      </w:hyperlink>
      <w:r w:rsidR="008E2AC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E36F0" w:rsidRPr="00006D8C" w:rsidRDefault="00006D8C" w:rsidP="00CF1F3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7E36F0" w:rsidRPr="00006D8C" w:rsidSect="00FB4834">
      <w:pgSz w:w="11906" w:h="16838"/>
      <w:pgMar w:top="567" w:right="85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0325E"/>
    <w:multiLevelType w:val="hybridMultilevel"/>
    <w:tmpl w:val="0246B1DC"/>
    <w:lvl w:ilvl="0" w:tplc="F2148CB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0D3D"/>
    <w:multiLevelType w:val="hybridMultilevel"/>
    <w:tmpl w:val="58ECB226"/>
    <w:lvl w:ilvl="0" w:tplc="4CA00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D17053"/>
    <w:multiLevelType w:val="hybridMultilevel"/>
    <w:tmpl w:val="3F0614A4"/>
    <w:lvl w:ilvl="0" w:tplc="9EFCB6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0B5"/>
    <w:rsid w:val="00006D8C"/>
    <w:rsid w:val="000104F8"/>
    <w:rsid w:val="000260C3"/>
    <w:rsid w:val="00057B6A"/>
    <w:rsid w:val="00070D05"/>
    <w:rsid w:val="000B18FB"/>
    <w:rsid w:val="000F5A8F"/>
    <w:rsid w:val="00110A6D"/>
    <w:rsid w:val="0014143C"/>
    <w:rsid w:val="001732CB"/>
    <w:rsid w:val="001E5A68"/>
    <w:rsid w:val="00232900"/>
    <w:rsid w:val="00243B33"/>
    <w:rsid w:val="0034259F"/>
    <w:rsid w:val="003916C5"/>
    <w:rsid w:val="00443DF7"/>
    <w:rsid w:val="00561034"/>
    <w:rsid w:val="005D70A1"/>
    <w:rsid w:val="005E3F05"/>
    <w:rsid w:val="006500CC"/>
    <w:rsid w:val="0065573A"/>
    <w:rsid w:val="006715C7"/>
    <w:rsid w:val="007305E2"/>
    <w:rsid w:val="0078046C"/>
    <w:rsid w:val="007A697F"/>
    <w:rsid w:val="007E36F0"/>
    <w:rsid w:val="007F5332"/>
    <w:rsid w:val="00850C6D"/>
    <w:rsid w:val="00851FBB"/>
    <w:rsid w:val="008E2ACD"/>
    <w:rsid w:val="00940AF3"/>
    <w:rsid w:val="009728E1"/>
    <w:rsid w:val="00983DD6"/>
    <w:rsid w:val="00A12D38"/>
    <w:rsid w:val="00A9611B"/>
    <w:rsid w:val="00B620B5"/>
    <w:rsid w:val="00C266B4"/>
    <w:rsid w:val="00C30BED"/>
    <w:rsid w:val="00C50DCE"/>
    <w:rsid w:val="00C75A4D"/>
    <w:rsid w:val="00CA349B"/>
    <w:rsid w:val="00CF1F34"/>
    <w:rsid w:val="00D6718E"/>
    <w:rsid w:val="00DD2C55"/>
    <w:rsid w:val="00DE4828"/>
    <w:rsid w:val="00E76631"/>
    <w:rsid w:val="00FB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392C"/>
  <w15:chartTrackingRefBased/>
  <w15:docId w15:val="{7BA490E0-77D6-40C4-B3C6-9B64FBD1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24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850C6D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8E2A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B4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B4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urex.l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urex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0565-C64A-4B18-AFC7-40A6BFE0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2203</Words>
  <Characters>1257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Sarunas</dc:creator>
  <cp:keywords/>
  <dc:description/>
  <cp:lastModifiedBy>Sarunas</cp:lastModifiedBy>
  <cp:revision>11</cp:revision>
  <cp:lastPrinted>2017-01-27T08:04:00Z</cp:lastPrinted>
  <dcterms:created xsi:type="dcterms:W3CDTF">2017-01-27T06:39:00Z</dcterms:created>
  <dcterms:modified xsi:type="dcterms:W3CDTF">2017-01-27T10:04:00Z</dcterms:modified>
</cp:coreProperties>
</file>