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812"/>
        <w:gridCol w:w="1552"/>
      </w:tblGrid>
      <w:tr w:rsidR="00C75A4D" w:rsidTr="0034259F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A4D" w:rsidRDefault="00232900" w:rsidP="00C75A4D">
            <w:r>
              <w:rPr>
                <w:noProof/>
                <w:lang w:eastAsia="lt-LT"/>
              </w:rPr>
              <w:drawing>
                <wp:inline distT="0" distB="0" distL="0" distR="0" wp14:anchorId="28CE9679" wp14:editId="400E2BE7">
                  <wp:extent cx="1542226" cy="619015"/>
                  <wp:effectExtent l="0" t="0" r="127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65" cy="64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D" w:rsidRDefault="00C75A4D" w:rsidP="00CF1F34"/>
          <w:p w:rsidR="00C75A4D" w:rsidRPr="003916C5" w:rsidRDefault="003916C5" w:rsidP="00CF1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Elastinga </w:t>
            </w:r>
            <w:r w:rsidR="006C1888">
              <w:rPr>
                <w:rFonts w:ascii="Times New Roman" w:hAnsi="Times New Roman" w:cs="Times New Roman"/>
                <w:b/>
                <w:sz w:val="28"/>
                <w:szCs w:val="28"/>
              </w:rPr>
              <w:t>dviejų k</w:t>
            </w:r>
            <w:r w:rsidRPr="003916C5">
              <w:rPr>
                <w:rFonts w:ascii="Times New Roman" w:hAnsi="Times New Roman" w:cs="Times New Roman"/>
                <w:b/>
                <w:sz w:val="28"/>
                <w:szCs w:val="28"/>
              </w:rPr>
              <w:t>omponent</w:t>
            </w:r>
            <w:r w:rsidR="006C1888">
              <w:rPr>
                <w:rFonts w:ascii="Times New Roman" w:hAnsi="Times New Roman" w:cs="Times New Roman"/>
                <w:b/>
                <w:sz w:val="28"/>
                <w:szCs w:val="28"/>
              </w:rPr>
              <w:t>ų</w:t>
            </w:r>
            <w:r w:rsidRPr="0039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C1888">
              <w:rPr>
                <w:rFonts w:ascii="Times New Roman" w:hAnsi="Times New Roman" w:cs="Times New Roman"/>
                <w:b/>
                <w:sz w:val="28"/>
                <w:szCs w:val="28"/>
              </w:rPr>
              <w:t>hidroizoliacija lauko ir vidaus</w:t>
            </w:r>
            <w:r w:rsidR="00C75A4D" w:rsidRPr="0039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darbams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C75A4D" w:rsidRDefault="003916C5" w:rsidP="00CF1F3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916C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HYDRO</w:t>
            </w:r>
          </w:p>
          <w:p w:rsidR="006C1888" w:rsidRPr="003916C5" w:rsidRDefault="006C1888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EXTRA</w:t>
            </w:r>
          </w:p>
        </w:tc>
      </w:tr>
    </w:tbl>
    <w:p w:rsidR="00C75A4D" w:rsidRDefault="00C75A4D" w:rsidP="00CF1F34">
      <w:pPr>
        <w:spacing w:after="0"/>
      </w:pPr>
    </w:p>
    <w:p w:rsidR="000F5A8F" w:rsidRPr="007E36F0" w:rsidRDefault="000F5A8F" w:rsidP="00CF1F34">
      <w:pPr>
        <w:spacing w:after="0"/>
        <w:rPr>
          <w:b/>
          <w:sz w:val="20"/>
          <w:szCs w:val="20"/>
        </w:rPr>
      </w:pPr>
      <w:r w:rsidRPr="007E36F0">
        <w:rPr>
          <w:b/>
          <w:sz w:val="20"/>
          <w:szCs w:val="20"/>
        </w:rPr>
        <w:t>P</w:t>
      </w:r>
      <w:r w:rsidR="006500CC">
        <w:rPr>
          <w:b/>
          <w:sz w:val="20"/>
          <w:szCs w:val="20"/>
        </w:rPr>
        <w:t>ASKIRTIS</w:t>
      </w:r>
      <w:r w:rsidRPr="007E36F0">
        <w:rPr>
          <w:b/>
          <w:sz w:val="20"/>
          <w:szCs w:val="20"/>
        </w:rPr>
        <w:t>:</w:t>
      </w:r>
    </w:p>
    <w:p w:rsidR="00593581" w:rsidRDefault="000F5A8F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 w:rsidR="003916C5">
        <w:rPr>
          <w:rFonts w:ascii="Times New Roman" w:hAnsi="Times New Roman" w:cs="Times New Roman"/>
          <w:sz w:val="20"/>
          <w:szCs w:val="20"/>
        </w:rPr>
        <w:t xml:space="preserve">Hydro </w:t>
      </w:r>
      <w:r w:rsidR="00ED59AC">
        <w:rPr>
          <w:rFonts w:ascii="Times New Roman" w:hAnsi="Times New Roman" w:cs="Times New Roman"/>
          <w:sz w:val="20"/>
          <w:szCs w:val="20"/>
        </w:rPr>
        <w:t>Extra -</w:t>
      </w:r>
      <w:r w:rsidR="003916C5">
        <w:rPr>
          <w:rFonts w:ascii="Times New Roman" w:hAnsi="Times New Roman" w:cs="Times New Roman"/>
          <w:sz w:val="20"/>
          <w:szCs w:val="20"/>
        </w:rPr>
        <w:t xml:space="preserve"> elastinga, </w:t>
      </w:r>
      <w:r w:rsidR="00ED59AC">
        <w:rPr>
          <w:rFonts w:ascii="Times New Roman" w:hAnsi="Times New Roman" w:cs="Times New Roman"/>
          <w:sz w:val="20"/>
          <w:szCs w:val="20"/>
        </w:rPr>
        <w:t xml:space="preserve">dviejų </w:t>
      </w:r>
      <w:r w:rsidR="003916C5">
        <w:rPr>
          <w:rFonts w:ascii="Times New Roman" w:hAnsi="Times New Roman" w:cs="Times New Roman"/>
          <w:sz w:val="20"/>
          <w:szCs w:val="20"/>
        </w:rPr>
        <w:t>komponent</w:t>
      </w:r>
      <w:r w:rsidR="00ED59AC">
        <w:rPr>
          <w:rFonts w:ascii="Times New Roman" w:hAnsi="Times New Roman" w:cs="Times New Roman"/>
          <w:sz w:val="20"/>
          <w:szCs w:val="20"/>
        </w:rPr>
        <w:t>ų sandarinanti masė</w:t>
      </w:r>
      <w:r w:rsidR="003916C5">
        <w:rPr>
          <w:rFonts w:ascii="Times New Roman" w:hAnsi="Times New Roman" w:cs="Times New Roman"/>
          <w:sz w:val="20"/>
          <w:szCs w:val="20"/>
        </w:rPr>
        <w:t>,</w:t>
      </w:r>
      <w:r w:rsidR="00ED59AC">
        <w:rPr>
          <w:rFonts w:ascii="Times New Roman" w:hAnsi="Times New Roman" w:cs="Times New Roman"/>
          <w:sz w:val="20"/>
          <w:szCs w:val="20"/>
        </w:rPr>
        <w:t xml:space="preserve"> skirta pastatų sienų</w:t>
      </w:r>
      <w:r w:rsidR="001B6074">
        <w:rPr>
          <w:rFonts w:ascii="Times New Roman" w:hAnsi="Times New Roman" w:cs="Times New Roman"/>
          <w:sz w:val="20"/>
          <w:szCs w:val="20"/>
        </w:rPr>
        <w:t xml:space="preserve"> ir </w:t>
      </w:r>
      <w:r w:rsidR="00405052">
        <w:rPr>
          <w:rFonts w:ascii="Times New Roman" w:hAnsi="Times New Roman" w:cs="Times New Roman"/>
          <w:sz w:val="20"/>
          <w:szCs w:val="20"/>
        </w:rPr>
        <w:t>horizontalių</w:t>
      </w:r>
      <w:r w:rsidR="001B6074">
        <w:rPr>
          <w:rFonts w:ascii="Times New Roman" w:hAnsi="Times New Roman" w:cs="Times New Roman"/>
          <w:sz w:val="20"/>
          <w:szCs w:val="20"/>
        </w:rPr>
        <w:t xml:space="preserve"> paviršių hidroizoliacijos įrengimui: </w:t>
      </w:r>
      <w:r w:rsidR="00ED59AC">
        <w:rPr>
          <w:rFonts w:ascii="Times New Roman" w:hAnsi="Times New Roman" w:cs="Times New Roman"/>
          <w:sz w:val="20"/>
          <w:szCs w:val="20"/>
        </w:rPr>
        <w:t xml:space="preserve"> </w:t>
      </w:r>
      <w:r w:rsidR="001B6074">
        <w:rPr>
          <w:rFonts w:ascii="Times New Roman" w:hAnsi="Times New Roman" w:cs="Times New Roman"/>
          <w:sz w:val="20"/>
          <w:szCs w:val="20"/>
        </w:rPr>
        <w:t xml:space="preserve">balkonų, </w:t>
      </w:r>
      <w:r w:rsidR="00ED59AC">
        <w:rPr>
          <w:rFonts w:ascii="Times New Roman" w:hAnsi="Times New Roman" w:cs="Times New Roman"/>
          <w:sz w:val="20"/>
          <w:szCs w:val="20"/>
        </w:rPr>
        <w:t>terasų,</w:t>
      </w:r>
      <w:r w:rsidR="001B6074">
        <w:rPr>
          <w:rFonts w:ascii="Times New Roman" w:hAnsi="Times New Roman" w:cs="Times New Roman"/>
          <w:sz w:val="20"/>
          <w:szCs w:val="20"/>
        </w:rPr>
        <w:t xml:space="preserve"> grunte esančių sienų, atraminių sienelių, požeminių garažų, rūsių, vandens surinkimo įrenginių</w:t>
      </w:r>
      <w:r w:rsidR="00405052">
        <w:rPr>
          <w:rFonts w:ascii="Times New Roman" w:hAnsi="Times New Roman" w:cs="Times New Roman"/>
          <w:sz w:val="20"/>
          <w:szCs w:val="20"/>
        </w:rPr>
        <w:t xml:space="preserve">. Naudojama ir balkonų, </w:t>
      </w:r>
      <w:r w:rsidR="001B6074">
        <w:rPr>
          <w:rFonts w:ascii="Times New Roman" w:hAnsi="Times New Roman" w:cs="Times New Roman"/>
          <w:sz w:val="20"/>
          <w:szCs w:val="20"/>
        </w:rPr>
        <w:t>terasų</w:t>
      </w:r>
      <w:r w:rsidR="00405052">
        <w:rPr>
          <w:rFonts w:ascii="Times New Roman" w:hAnsi="Times New Roman" w:cs="Times New Roman"/>
          <w:sz w:val="20"/>
          <w:szCs w:val="20"/>
        </w:rPr>
        <w:t xml:space="preserve"> bei</w:t>
      </w:r>
      <w:bookmarkStart w:id="0" w:name="_GoBack"/>
      <w:bookmarkEnd w:id="0"/>
      <w:r w:rsidR="001B6074">
        <w:rPr>
          <w:rFonts w:ascii="Times New Roman" w:hAnsi="Times New Roman" w:cs="Times New Roman"/>
          <w:sz w:val="20"/>
          <w:szCs w:val="20"/>
        </w:rPr>
        <w:t xml:space="preserve"> baseinų paviršių izoliavimui prieš klijuojant ant jų keramines plyteles.   </w:t>
      </w:r>
    </w:p>
    <w:p w:rsidR="001B6074" w:rsidRDefault="001B6074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D05" w:rsidRPr="007E36F0" w:rsidRDefault="00070D05" w:rsidP="00593581">
      <w:pPr>
        <w:spacing w:after="0"/>
        <w:jc w:val="both"/>
        <w:rPr>
          <w:rFonts w:cs="Times New Roman"/>
          <w:b/>
          <w:sz w:val="20"/>
          <w:szCs w:val="20"/>
        </w:rPr>
      </w:pPr>
      <w:r w:rsidRPr="007E36F0">
        <w:rPr>
          <w:rFonts w:cs="Times New Roman"/>
          <w:b/>
          <w:sz w:val="20"/>
          <w:szCs w:val="20"/>
        </w:rPr>
        <w:t>P</w:t>
      </w:r>
      <w:r w:rsidR="006500CC">
        <w:rPr>
          <w:rFonts w:cs="Times New Roman"/>
          <w:b/>
          <w:sz w:val="20"/>
          <w:szCs w:val="20"/>
        </w:rPr>
        <w:t>RIVALUMAI</w:t>
      </w:r>
      <w:r w:rsidRPr="007E36F0">
        <w:rPr>
          <w:rFonts w:cs="Times New Roman"/>
          <w:b/>
          <w:sz w:val="20"/>
          <w:szCs w:val="20"/>
        </w:rPr>
        <w:t>:</w:t>
      </w:r>
    </w:p>
    <w:p w:rsidR="00FB6C5D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FB6C5D">
        <w:rPr>
          <w:rFonts w:ascii="Times New Roman" w:hAnsi="Times New Roman" w:cs="Times New Roman"/>
          <w:sz w:val="20"/>
          <w:szCs w:val="20"/>
        </w:rPr>
        <w:t>lauko ir vidaus darbams</w:t>
      </w:r>
    </w:p>
    <w:p w:rsidR="00070D05" w:rsidRPr="007E36F0" w:rsidRDefault="00614460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143C">
        <w:rPr>
          <w:rFonts w:ascii="Times New Roman" w:hAnsi="Times New Roman" w:cs="Times New Roman"/>
          <w:sz w:val="20"/>
          <w:szCs w:val="20"/>
        </w:rPr>
        <w:t>elastinga</w:t>
      </w:r>
      <w:r w:rsidR="00070D05"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614460">
        <w:rPr>
          <w:rFonts w:ascii="Times New Roman" w:hAnsi="Times New Roman" w:cs="Times New Roman"/>
          <w:sz w:val="20"/>
          <w:szCs w:val="20"/>
        </w:rPr>
        <w:t>dviejų komponentų</w:t>
      </w:r>
      <w:r w:rsidR="00443DF7"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 w:rsidR="00443DF7" w:rsidRPr="007E36F0">
        <w:rPr>
          <w:rFonts w:ascii="Times New Roman" w:hAnsi="Times New Roman" w:cs="Times New Roman"/>
          <w:sz w:val="20"/>
          <w:szCs w:val="20"/>
        </w:rPr>
        <w:t xml:space="preserve"> </w:t>
      </w:r>
      <w:r w:rsidR="007E36F0" w:rsidRPr="007E36F0">
        <w:rPr>
          <w:rFonts w:ascii="Times New Roman" w:hAnsi="Times New Roman" w:cs="Times New Roman"/>
          <w:sz w:val="20"/>
          <w:szCs w:val="20"/>
        </w:rPr>
        <w:t xml:space="preserve">sudėtyje nėra </w:t>
      </w:r>
      <w:r w:rsidR="0014143C">
        <w:rPr>
          <w:rFonts w:ascii="Times New Roman" w:hAnsi="Times New Roman" w:cs="Times New Roman"/>
          <w:sz w:val="20"/>
          <w:szCs w:val="20"/>
        </w:rPr>
        <w:t>skiediklių</w:t>
      </w:r>
      <w:r w:rsidR="007E36F0" w:rsidRPr="007E36F0">
        <w:rPr>
          <w:rFonts w:ascii="Times New Roman" w:hAnsi="Times New Roman" w:cs="Times New Roman"/>
          <w:sz w:val="20"/>
          <w:szCs w:val="20"/>
        </w:rPr>
        <w:t>,</w:t>
      </w:r>
    </w:p>
    <w:p w:rsidR="00614460" w:rsidRPr="007E36F0" w:rsidRDefault="00614460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>
        <w:rPr>
          <w:rFonts w:ascii="Times New Roman" w:hAnsi="Times New Roman" w:cs="Times New Roman"/>
          <w:sz w:val="20"/>
          <w:szCs w:val="20"/>
        </w:rPr>
        <w:t xml:space="preserve"> nepraleidžia vandens,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 w:rsidR="007E36F0" w:rsidRPr="007E36F0">
        <w:rPr>
          <w:rFonts w:ascii="Times New Roman" w:hAnsi="Times New Roman" w:cs="Times New Roman"/>
          <w:sz w:val="20"/>
          <w:szCs w:val="20"/>
        </w:rPr>
        <w:t xml:space="preserve"> </w:t>
      </w:r>
      <w:r w:rsidR="00614460">
        <w:rPr>
          <w:rFonts w:ascii="Times New Roman" w:hAnsi="Times New Roman" w:cs="Times New Roman"/>
          <w:sz w:val="20"/>
          <w:szCs w:val="20"/>
        </w:rPr>
        <w:t>atspari šalčiui</w:t>
      </w:r>
      <w:r w:rsidR="0014143C">
        <w:rPr>
          <w:rFonts w:ascii="Times New Roman" w:hAnsi="Times New Roman" w:cs="Times New Roman"/>
          <w:sz w:val="20"/>
          <w:szCs w:val="20"/>
        </w:rPr>
        <w:t>.</w:t>
      </w:r>
    </w:p>
    <w:p w:rsidR="0014143C" w:rsidRDefault="0014143C" w:rsidP="007E36F0">
      <w:pPr>
        <w:spacing w:after="0"/>
        <w:rPr>
          <w:rFonts w:cs="Times New Roman"/>
          <w:b/>
          <w:sz w:val="20"/>
          <w:szCs w:val="20"/>
        </w:rPr>
      </w:pPr>
    </w:p>
    <w:p w:rsidR="006500CC" w:rsidRDefault="007E36F0" w:rsidP="007E36F0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S</w:t>
      </w:r>
      <w:r w:rsidR="006500CC">
        <w:rPr>
          <w:rFonts w:cs="Times New Roman"/>
          <w:b/>
          <w:sz w:val="20"/>
          <w:szCs w:val="20"/>
        </w:rPr>
        <w:t>AVYBĖS</w:t>
      </w:r>
      <w:r w:rsidRPr="007E36F0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2E58C7" w:rsidRDefault="007E36F0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 w:rsidR="0014143C">
        <w:rPr>
          <w:rFonts w:ascii="Times New Roman" w:hAnsi="Times New Roman" w:cs="Times New Roman"/>
          <w:sz w:val="20"/>
          <w:szCs w:val="20"/>
        </w:rPr>
        <w:t>Hydro</w:t>
      </w:r>
      <w:r w:rsidR="00614460">
        <w:rPr>
          <w:rFonts w:ascii="Times New Roman" w:hAnsi="Times New Roman" w:cs="Times New Roman"/>
          <w:sz w:val="20"/>
          <w:szCs w:val="20"/>
        </w:rPr>
        <w:t xml:space="preserve"> Extra</w:t>
      </w:r>
      <w:r w:rsidR="0014143C">
        <w:rPr>
          <w:rFonts w:ascii="Times New Roman" w:hAnsi="Times New Roman" w:cs="Times New Roman"/>
          <w:sz w:val="20"/>
          <w:szCs w:val="20"/>
        </w:rPr>
        <w:t xml:space="preserve"> </w:t>
      </w:r>
      <w:r w:rsidR="00940AF3">
        <w:rPr>
          <w:rFonts w:ascii="Times New Roman" w:hAnsi="Times New Roman" w:cs="Times New Roman"/>
          <w:sz w:val="20"/>
          <w:szCs w:val="20"/>
        </w:rPr>
        <w:t xml:space="preserve">yra </w:t>
      </w:r>
      <w:r w:rsidR="00614460">
        <w:rPr>
          <w:rFonts w:ascii="Times New Roman" w:hAnsi="Times New Roman" w:cs="Times New Roman"/>
          <w:sz w:val="20"/>
          <w:szCs w:val="20"/>
        </w:rPr>
        <w:t xml:space="preserve">aukštos kokybės cemento, cheminių priedų ir specialios elastingos akrilinės dispersijos mišinys. Sukietėjusi mišinio plėvelė nepraleidžia vandens, </w:t>
      </w:r>
      <w:r w:rsidR="00AE0767">
        <w:rPr>
          <w:rFonts w:ascii="Times New Roman" w:hAnsi="Times New Roman" w:cs="Times New Roman"/>
          <w:sz w:val="20"/>
          <w:szCs w:val="20"/>
        </w:rPr>
        <w:t xml:space="preserve">sudaro elastingą paviršiaus įtrūkimus dengiančią besiūlę membraną, </w:t>
      </w:r>
      <w:r w:rsidR="00614460">
        <w:rPr>
          <w:rFonts w:ascii="Times New Roman" w:hAnsi="Times New Roman" w:cs="Times New Roman"/>
          <w:sz w:val="20"/>
          <w:szCs w:val="20"/>
        </w:rPr>
        <w:t>gerai sukimba</w:t>
      </w:r>
      <w:r w:rsidR="00AE0767">
        <w:rPr>
          <w:rFonts w:ascii="Times New Roman" w:hAnsi="Times New Roman" w:cs="Times New Roman"/>
          <w:sz w:val="20"/>
          <w:szCs w:val="20"/>
        </w:rPr>
        <w:t>nčią</w:t>
      </w:r>
      <w:r w:rsidR="00614460">
        <w:rPr>
          <w:rFonts w:ascii="Times New Roman" w:hAnsi="Times New Roman" w:cs="Times New Roman"/>
          <w:sz w:val="20"/>
          <w:szCs w:val="20"/>
        </w:rPr>
        <w:t xml:space="preserve"> </w:t>
      </w:r>
      <w:r w:rsidR="00AE0767">
        <w:rPr>
          <w:rFonts w:ascii="Times New Roman" w:hAnsi="Times New Roman" w:cs="Times New Roman"/>
          <w:sz w:val="20"/>
          <w:szCs w:val="20"/>
        </w:rPr>
        <w:t xml:space="preserve">praktiškai </w:t>
      </w:r>
      <w:r w:rsidR="00614460">
        <w:rPr>
          <w:rFonts w:ascii="Times New Roman" w:hAnsi="Times New Roman" w:cs="Times New Roman"/>
          <w:sz w:val="20"/>
          <w:szCs w:val="20"/>
        </w:rPr>
        <w:t>su visais paviršiais</w:t>
      </w:r>
      <w:r w:rsidR="00AE0767">
        <w:rPr>
          <w:rFonts w:ascii="Times New Roman" w:hAnsi="Times New Roman" w:cs="Times New Roman"/>
          <w:sz w:val="20"/>
          <w:szCs w:val="20"/>
        </w:rPr>
        <w:t xml:space="preserve">. </w:t>
      </w:r>
      <w:r w:rsidR="002E58C7">
        <w:rPr>
          <w:rFonts w:ascii="Times New Roman" w:hAnsi="Times New Roman" w:cs="Times New Roman"/>
          <w:sz w:val="20"/>
          <w:szCs w:val="20"/>
        </w:rPr>
        <w:t>Eliminuoja viršutinių dangų (pvz. keraminių plytelių) trūkinėjimo galimybę dėl skirtingo pagrindo ir viršutinės dangos linijinio plėtimosi.</w:t>
      </w:r>
      <w:r w:rsidR="00EC75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C75B9" w:rsidRDefault="00EC75B9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00CC" w:rsidRDefault="006500CC" w:rsidP="007E36F0">
      <w:pPr>
        <w:spacing w:after="0"/>
        <w:rPr>
          <w:rFonts w:cs="Times New Roman"/>
          <w:b/>
          <w:sz w:val="20"/>
          <w:szCs w:val="20"/>
        </w:rPr>
      </w:pPr>
      <w:r w:rsidRPr="006500CC">
        <w:rPr>
          <w:rFonts w:cs="Times New Roman"/>
          <w:b/>
          <w:sz w:val="20"/>
          <w:szCs w:val="20"/>
        </w:rPr>
        <w:t>P</w:t>
      </w:r>
      <w:r>
        <w:rPr>
          <w:rFonts w:cs="Times New Roman"/>
          <w:b/>
          <w:sz w:val="20"/>
          <w:szCs w:val="20"/>
        </w:rPr>
        <w:t>AGRINDO PARUOŠIMAS</w:t>
      </w:r>
      <w:r w:rsidRPr="006500CC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EC75B9" w:rsidRDefault="00C30BED" w:rsidP="00EC75B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6500CC">
        <w:rPr>
          <w:rFonts w:ascii="Times New Roman" w:hAnsi="Times New Roman" w:cs="Times New Roman"/>
          <w:sz w:val="20"/>
          <w:szCs w:val="20"/>
        </w:rPr>
        <w:t>aviršius turi būti tvirtas, lygus, sausas</w:t>
      </w:r>
      <w:r w:rsidR="00EC75B9">
        <w:rPr>
          <w:rFonts w:ascii="Times New Roman" w:hAnsi="Times New Roman" w:cs="Times New Roman"/>
          <w:sz w:val="20"/>
          <w:szCs w:val="20"/>
        </w:rPr>
        <w:t xml:space="preserve"> (gali būti truputį drėgnas)</w:t>
      </w:r>
      <w:r w:rsidR="006500CC">
        <w:rPr>
          <w:rFonts w:ascii="Times New Roman" w:hAnsi="Times New Roman" w:cs="Times New Roman"/>
          <w:sz w:val="20"/>
          <w:szCs w:val="20"/>
        </w:rPr>
        <w:t>, švarus</w:t>
      </w:r>
      <w:r w:rsidR="000104F8">
        <w:rPr>
          <w:rFonts w:ascii="Times New Roman" w:hAnsi="Times New Roman" w:cs="Times New Roman"/>
          <w:sz w:val="20"/>
          <w:szCs w:val="20"/>
        </w:rPr>
        <w:t>, kibus</w:t>
      </w:r>
      <w:r w:rsidR="006500CC">
        <w:rPr>
          <w:rFonts w:ascii="Times New Roman" w:hAnsi="Times New Roman" w:cs="Times New Roman"/>
          <w:sz w:val="20"/>
          <w:szCs w:val="20"/>
        </w:rPr>
        <w:t xml:space="preserve">. </w:t>
      </w:r>
      <w:r w:rsidR="00EC75B9">
        <w:rPr>
          <w:rFonts w:ascii="Times New Roman" w:hAnsi="Times New Roman" w:cs="Times New Roman"/>
          <w:sz w:val="20"/>
          <w:szCs w:val="20"/>
        </w:rPr>
        <w:t>Porėtus paviršius (pvz. dujų silikato) nuglaistyti cementiniu glaistu KLEIB S10, silp</w:t>
      </w:r>
      <w:r w:rsidR="006500CC">
        <w:rPr>
          <w:rFonts w:ascii="Times New Roman" w:hAnsi="Times New Roman" w:cs="Times New Roman"/>
          <w:sz w:val="20"/>
          <w:szCs w:val="20"/>
        </w:rPr>
        <w:t xml:space="preserve">nus </w:t>
      </w:r>
      <w:r w:rsidR="000B18FB">
        <w:rPr>
          <w:rFonts w:ascii="Times New Roman" w:hAnsi="Times New Roman" w:cs="Times New Roman"/>
          <w:sz w:val="20"/>
          <w:szCs w:val="20"/>
        </w:rPr>
        <w:t>–</w:t>
      </w:r>
      <w:r w:rsidR="006500CC">
        <w:rPr>
          <w:rFonts w:ascii="Times New Roman" w:hAnsi="Times New Roman" w:cs="Times New Roman"/>
          <w:sz w:val="20"/>
          <w:szCs w:val="20"/>
        </w:rPr>
        <w:t xml:space="preserve"> </w:t>
      </w:r>
      <w:r w:rsidR="00EC75B9">
        <w:rPr>
          <w:rFonts w:ascii="Times New Roman" w:hAnsi="Times New Roman" w:cs="Times New Roman"/>
          <w:sz w:val="20"/>
          <w:szCs w:val="20"/>
        </w:rPr>
        <w:t xml:space="preserve">nugruntuoti </w:t>
      </w:r>
      <w:r w:rsidR="006500CC">
        <w:rPr>
          <w:rFonts w:ascii="Times New Roman" w:hAnsi="Times New Roman" w:cs="Times New Roman"/>
          <w:sz w:val="20"/>
          <w:szCs w:val="20"/>
        </w:rPr>
        <w:t>sutvirtinančiu</w:t>
      </w:r>
      <w:r w:rsidR="000B18FB">
        <w:rPr>
          <w:rFonts w:ascii="Times New Roman" w:hAnsi="Times New Roman" w:cs="Times New Roman"/>
          <w:sz w:val="20"/>
          <w:szCs w:val="20"/>
        </w:rPr>
        <w:t>,</w:t>
      </w:r>
      <w:r w:rsidR="006500CC">
        <w:rPr>
          <w:rFonts w:ascii="Times New Roman" w:hAnsi="Times New Roman" w:cs="Times New Roman"/>
          <w:sz w:val="20"/>
          <w:szCs w:val="20"/>
        </w:rPr>
        <w:t xml:space="preserve"> giliai įsigeriančiu gruntu KLEIB G2.</w:t>
      </w:r>
      <w:r w:rsidR="00EC75B9">
        <w:rPr>
          <w:rFonts w:ascii="Times New Roman" w:hAnsi="Times New Roman" w:cs="Times New Roman"/>
          <w:sz w:val="20"/>
          <w:szCs w:val="20"/>
        </w:rPr>
        <w:t xml:space="preserve"> Skyles, įdubimus, plyšius užtaisyti </w:t>
      </w:r>
      <w:r w:rsidR="009B0F29">
        <w:rPr>
          <w:rFonts w:ascii="Times New Roman" w:hAnsi="Times New Roman" w:cs="Times New Roman"/>
          <w:sz w:val="20"/>
          <w:szCs w:val="20"/>
        </w:rPr>
        <w:t xml:space="preserve">plastifikatorių turinčiu </w:t>
      </w:r>
      <w:r w:rsidR="00EC75B9">
        <w:rPr>
          <w:rFonts w:ascii="Times New Roman" w:hAnsi="Times New Roman" w:cs="Times New Roman"/>
          <w:sz w:val="20"/>
          <w:szCs w:val="20"/>
        </w:rPr>
        <w:t>glaist</w:t>
      </w:r>
      <w:r w:rsidR="009B0F29">
        <w:rPr>
          <w:rFonts w:ascii="Times New Roman" w:hAnsi="Times New Roman" w:cs="Times New Roman"/>
          <w:sz w:val="20"/>
          <w:szCs w:val="20"/>
        </w:rPr>
        <w:t xml:space="preserve">u. Kampus užapvalinti cementiniu mišiniu 4 mm spinduliu arba naudoti KLEIB sandarinimo juostas. </w:t>
      </w:r>
      <w:r w:rsidR="00EC75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70A1" w:rsidRDefault="006500CC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760A" w:rsidRPr="000104F8" w:rsidRDefault="007C760A" w:rsidP="007C760A">
      <w:pPr>
        <w:spacing w:after="0"/>
        <w:rPr>
          <w:rFonts w:cs="Times New Roman"/>
          <w:b/>
          <w:sz w:val="20"/>
          <w:szCs w:val="20"/>
        </w:rPr>
      </w:pPr>
      <w:r w:rsidRPr="000104F8">
        <w:rPr>
          <w:rFonts w:cs="Times New Roman"/>
          <w:b/>
          <w:sz w:val="20"/>
          <w:szCs w:val="20"/>
        </w:rPr>
        <w:t>NAUDOJIMAS:</w:t>
      </w:r>
    </w:p>
    <w:p w:rsidR="009B0F29" w:rsidRDefault="009B0F29" w:rsidP="00CA34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Skystą komponentą </w:t>
      </w:r>
      <w:r w:rsidR="005D70A1">
        <w:rPr>
          <w:rFonts w:ascii="Times New Roman" w:hAnsi="Times New Roman" w:cs="Times New Roman"/>
          <w:sz w:val="20"/>
          <w:szCs w:val="20"/>
        </w:rPr>
        <w:t xml:space="preserve">Hydro </w:t>
      </w:r>
      <w:r>
        <w:rPr>
          <w:rFonts w:ascii="Times New Roman" w:hAnsi="Times New Roman" w:cs="Times New Roman"/>
          <w:sz w:val="20"/>
          <w:szCs w:val="20"/>
        </w:rPr>
        <w:t>Extra B supilti į švarią talpą,  maišant supilti komponentą A ir maišyti kol susidarys vienalytė masė. Esant reikalui skiedinį galima skiesti įpilant iki 10% vandens. Paruoštą masę ant paviršiaus tepti trintuve, teptuku</w:t>
      </w:r>
      <w:r w:rsidR="009334AF">
        <w:rPr>
          <w:rFonts w:ascii="Times New Roman" w:hAnsi="Times New Roman" w:cs="Times New Roman"/>
          <w:sz w:val="20"/>
          <w:szCs w:val="20"/>
        </w:rPr>
        <w:t xml:space="preserve"> arba šepečiu 2-3 sluoksniais. Terasų, balkonų, žalių stogų, baseinų ir panašios hidroizoliacijos įrengimui naudoti statybinį flizeliną ir  KLEIB sandarinimo juostas. Klijuojant keramines plyteles būtina išlaikyti rekomenduojamą siūlių plotį ir jų užglaistymui naudoti vandens nepraleidžiantį siūlių glaistą.       </w:t>
      </w:r>
    </w:p>
    <w:p w:rsidR="00FB4834" w:rsidRDefault="0065573A" w:rsidP="00417955">
      <w:pPr>
        <w:spacing w:after="0"/>
        <w:jc w:val="both"/>
        <w:rPr>
          <w:rFonts w:cs="Times New Roman"/>
          <w:b/>
          <w:sz w:val="20"/>
          <w:szCs w:val="20"/>
        </w:rPr>
      </w:pPr>
      <w:r w:rsidRPr="0065573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Gamintojas garantuoja gaminio kokybę bet neįtakoja teisingo jo panaudojimo. Aukščiau pateikta informacija negali atstoti vykdytojo </w:t>
      </w:r>
      <w:r w:rsidR="00850C6D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pr</w:t>
      </w:r>
      <w:r w:rsidRPr="0065573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ofesinio pasiruošimo bei prievolių laikytis statybinių normų ir darbo saugos reikalavimų. Kilus abejonėms būtina atlikti naudojimo bandymą arba kreiptis patarimo pas gamintoją arba platintoją.   </w:t>
      </w:r>
    </w:p>
    <w:p w:rsidR="00057B6A" w:rsidRDefault="00850C6D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0C6D">
        <w:rPr>
          <w:rFonts w:cs="Times New Roman"/>
          <w:b/>
          <w:sz w:val="20"/>
          <w:szCs w:val="20"/>
        </w:rPr>
        <w:t xml:space="preserve">Techniniai </w:t>
      </w:r>
      <w:r w:rsidR="000B18FB" w:rsidRPr="00850C6D">
        <w:rPr>
          <w:rFonts w:cs="Times New Roman"/>
          <w:b/>
          <w:sz w:val="20"/>
          <w:szCs w:val="20"/>
        </w:rPr>
        <w:t xml:space="preserve"> </w:t>
      </w:r>
      <w:r w:rsidRPr="00850C6D">
        <w:rPr>
          <w:rFonts w:cs="Times New Roman"/>
          <w:b/>
          <w:sz w:val="20"/>
          <w:szCs w:val="20"/>
        </w:rPr>
        <w:t>duomenys: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850C6D" w:rsidTr="00A9611B">
        <w:tc>
          <w:tcPr>
            <w:tcW w:w="4965" w:type="dxa"/>
          </w:tcPr>
          <w:p w:rsidR="00850C6D" w:rsidRPr="00850C6D" w:rsidRDefault="00850C6D" w:rsidP="0085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11B">
              <w:rPr>
                <w:rFonts w:ascii="Times New Roman" w:hAnsi="Times New Roman" w:cs="Times New Roman"/>
                <w:sz w:val="20"/>
                <w:szCs w:val="20"/>
              </w:rPr>
              <w:t>Tankis</w:t>
            </w:r>
          </w:p>
        </w:tc>
        <w:tc>
          <w:tcPr>
            <w:tcW w:w="4946" w:type="dxa"/>
          </w:tcPr>
          <w:p w:rsidR="00850C6D" w:rsidRDefault="00A9611B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apie 1,</w:t>
            </w:r>
            <w:r w:rsidR="004179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kg/l</w:t>
            </w:r>
          </w:p>
        </w:tc>
      </w:tr>
      <w:tr w:rsidR="00417955" w:rsidTr="00A9611B">
        <w:tc>
          <w:tcPr>
            <w:tcW w:w="4965" w:type="dxa"/>
          </w:tcPr>
          <w:p w:rsidR="00417955" w:rsidRPr="007E36F0" w:rsidRDefault="00417955" w:rsidP="0085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Maišymo laikas</w:t>
            </w:r>
          </w:p>
        </w:tc>
        <w:tc>
          <w:tcPr>
            <w:tcW w:w="4946" w:type="dxa"/>
          </w:tcPr>
          <w:p w:rsidR="00417955" w:rsidRDefault="00417955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minutės</w:t>
            </w:r>
          </w:p>
        </w:tc>
      </w:tr>
      <w:tr w:rsidR="00417955" w:rsidTr="00A9611B">
        <w:tc>
          <w:tcPr>
            <w:tcW w:w="4965" w:type="dxa"/>
          </w:tcPr>
          <w:p w:rsidR="00417955" w:rsidRPr="007E36F0" w:rsidRDefault="00417955" w:rsidP="0085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Skiedinio sunaudojimo laikas</w:t>
            </w:r>
          </w:p>
        </w:tc>
        <w:tc>
          <w:tcPr>
            <w:tcW w:w="4946" w:type="dxa"/>
          </w:tcPr>
          <w:p w:rsidR="00417955" w:rsidRDefault="00417955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Iki 60 min.</w:t>
            </w:r>
          </w:p>
        </w:tc>
      </w:tr>
      <w:tr w:rsidR="00417955" w:rsidTr="00A9611B">
        <w:tc>
          <w:tcPr>
            <w:tcW w:w="4965" w:type="dxa"/>
          </w:tcPr>
          <w:p w:rsidR="00417955" w:rsidRDefault="00417955" w:rsidP="0085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Rišimosi laikas:</w:t>
            </w:r>
          </w:p>
          <w:p w:rsidR="00417955" w:rsidRPr="00417955" w:rsidRDefault="00417955" w:rsidP="0041795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pilnas mechaninis atsparumas</w:t>
            </w:r>
          </w:p>
          <w:p w:rsidR="00417955" w:rsidRPr="00417955" w:rsidRDefault="00417955" w:rsidP="00417955">
            <w:pPr>
              <w:pStyle w:val="Sraopastraip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vandens apkrovai</w:t>
            </w:r>
          </w:p>
        </w:tc>
        <w:tc>
          <w:tcPr>
            <w:tcW w:w="4946" w:type="dxa"/>
          </w:tcPr>
          <w:p w:rsidR="00417955" w:rsidRDefault="00417955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955" w:rsidRDefault="00417955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paros</w:t>
            </w:r>
          </w:p>
          <w:p w:rsidR="00417955" w:rsidRDefault="00417955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paros</w:t>
            </w:r>
          </w:p>
        </w:tc>
      </w:tr>
      <w:tr w:rsidR="00A9611B" w:rsidTr="00A9611B">
        <w:tc>
          <w:tcPr>
            <w:tcW w:w="4965" w:type="dxa"/>
          </w:tcPr>
          <w:p w:rsidR="00A9611B" w:rsidRDefault="00A9611B" w:rsidP="00A9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Aplinkos ir pagrindo temperatūra darbo metu</w:t>
            </w:r>
          </w:p>
        </w:tc>
        <w:tc>
          <w:tcPr>
            <w:tcW w:w="4946" w:type="dxa"/>
          </w:tcPr>
          <w:p w:rsidR="00A9611B" w:rsidRDefault="00A9611B" w:rsidP="00A9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nuo +5° iki +25° C</w:t>
            </w:r>
          </w:p>
        </w:tc>
      </w:tr>
    </w:tbl>
    <w:p w:rsidR="00850C6D" w:rsidRDefault="0034259F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Konkrečius gaminio parametrus pagal standartą LST EN 14891:2012 žiūrėti </w:t>
      </w:r>
      <w:r w:rsidR="006715C7">
        <w:rPr>
          <w:rFonts w:ascii="Times New Roman" w:hAnsi="Times New Roman" w:cs="Times New Roman"/>
          <w:sz w:val="20"/>
          <w:szCs w:val="20"/>
        </w:rPr>
        <w:t xml:space="preserve">eksploatacinių </w:t>
      </w:r>
      <w:r>
        <w:rPr>
          <w:rFonts w:ascii="Times New Roman" w:hAnsi="Times New Roman" w:cs="Times New Roman"/>
          <w:sz w:val="20"/>
          <w:szCs w:val="20"/>
        </w:rPr>
        <w:t>savybių deklaracijoje.</w:t>
      </w:r>
    </w:p>
    <w:p w:rsidR="00A9611B" w:rsidRDefault="001732CB" w:rsidP="00CF1F34">
      <w:pPr>
        <w:spacing w:after="0"/>
        <w:rPr>
          <w:rFonts w:cs="Times New Roman"/>
          <w:b/>
          <w:sz w:val="20"/>
          <w:szCs w:val="20"/>
        </w:rPr>
      </w:pPr>
      <w:r w:rsidRPr="00006D8C">
        <w:rPr>
          <w:rFonts w:cs="Times New Roman"/>
          <w:b/>
          <w:sz w:val="20"/>
          <w:szCs w:val="20"/>
        </w:rPr>
        <w:t xml:space="preserve">Sąnaudos: </w:t>
      </w:r>
    </w:p>
    <w:p w:rsidR="00A9611B" w:rsidRDefault="00A9611B" w:rsidP="00A9611B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lengva izoliacija </w:t>
      </w:r>
      <w:r w:rsidR="007C760A">
        <w:rPr>
          <w:rFonts w:ascii="Times New Roman" w:hAnsi="Times New Roman" w:cs="Times New Roman"/>
          <w:sz w:val="20"/>
          <w:szCs w:val="20"/>
        </w:rPr>
        <w:t xml:space="preserve">(vonios, terasos) </w:t>
      </w:r>
      <w:r>
        <w:rPr>
          <w:rFonts w:ascii="Times New Roman" w:hAnsi="Times New Roman" w:cs="Times New Roman"/>
          <w:sz w:val="20"/>
          <w:szCs w:val="20"/>
        </w:rPr>
        <w:t xml:space="preserve">– 2 sluoksniai, bendras storis – </w:t>
      </w:r>
      <w:r w:rsidR="007C760A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mm, </w:t>
      </w:r>
      <w:r w:rsidR="007C760A">
        <w:rPr>
          <w:rFonts w:ascii="Times New Roman" w:hAnsi="Times New Roman" w:cs="Times New Roman"/>
          <w:sz w:val="20"/>
          <w:szCs w:val="20"/>
        </w:rPr>
        <w:t>3</w:t>
      </w:r>
      <w:r w:rsidR="00006D8C" w:rsidRPr="00A9611B">
        <w:rPr>
          <w:rFonts w:ascii="Times New Roman" w:hAnsi="Times New Roman" w:cs="Times New Roman"/>
          <w:sz w:val="20"/>
          <w:szCs w:val="20"/>
        </w:rPr>
        <w:t xml:space="preserve"> kg/m2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9611B" w:rsidRDefault="00A9611B" w:rsidP="00A9611B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vidutinė izoliacija (vandeniui be spaudimo)</w:t>
      </w:r>
      <w:r w:rsidRPr="00A961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– 2 sluoksniai, bendras storis – 2</w:t>
      </w:r>
      <w:r w:rsidR="007C760A">
        <w:rPr>
          <w:rFonts w:ascii="Times New Roman" w:hAnsi="Times New Roman" w:cs="Times New Roman"/>
          <w:sz w:val="20"/>
          <w:szCs w:val="20"/>
        </w:rPr>
        <w:t>,2</w:t>
      </w:r>
      <w:r>
        <w:rPr>
          <w:rFonts w:ascii="Times New Roman" w:hAnsi="Times New Roman" w:cs="Times New Roman"/>
          <w:sz w:val="20"/>
          <w:szCs w:val="20"/>
        </w:rPr>
        <w:t xml:space="preserve"> mm, 3,</w:t>
      </w:r>
      <w:r w:rsidR="007C760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611B">
        <w:rPr>
          <w:rFonts w:ascii="Times New Roman" w:hAnsi="Times New Roman" w:cs="Times New Roman"/>
          <w:sz w:val="20"/>
          <w:szCs w:val="20"/>
        </w:rPr>
        <w:t>kg/m2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9611B" w:rsidRDefault="00A9611B" w:rsidP="00A9611B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stora izoliacija (vandu</w:t>
      </w:r>
      <w:r w:rsidR="007C760A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su spaudimu) - 3 sluoksniai, bendras storis – 2,</w:t>
      </w:r>
      <w:r w:rsidR="007C760A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mm, 4,</w:t>
      </w:r>
      <w:r w:rsidR="007C760A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611B">
        <w:rPr>
          <w:rFonts w:ascii="Times New Roman" w:hAnsi="Times New Roman" w:cs="Times New Roman"/>
          <w:sz w:val="20"/>
          <w:szCs w:val="20"/>
        </w:rPr>
        <w:t>kg/m2</w:t>
      </w:r>
      <w:r w:rsidR="00416B7E">
        <w:rPr>
          <w:rFonts w:ascii="Times New Roman" w:hAnsi="Times New Roman" w:cs="Times New Roman"/>
          <w:sz w:val="20"/>
          <w:szCs w:val="20"/>
        </w:rPr>
        <w:t>.</w:t>
      </w:r>
    </w:p>
    <w:p w:rsidR="001732CB" w:rsidRPr="00A9611B" w:rsidRDefault="00416B7E" w:rsidP="00417955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Antras ir trečias sluoksnis įrengiamas išdžiūvus ankstesniam. </w:t>
      </w:r>
    </w:p>
    <w:p w:rsidR="00FB4834" w:rsidRPr="00851FBB" w:rsidRDefault="00851FBB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Pakuotė: </w:t>
      </w:r>
      <w:r w:rsidR="00850D63" w:rsidRPr="00850D63">
        <w:rPr>
          <w:rFonts w:cs="Times New Roman"/>
          <w:sz w:val="20"/>
          <w:szCs w:val="20"/>
        </w:rPr>
        <w:t>k</w:t>
      </w:r>
      <w:r w:rsidR="00416B7E" w:rsidRPr="00850D63">
        <w:rPr>
          <w:rFonts w:cs="Times New Roman"/>
          <w:sz w:val="20"/>
          <w:szCs w:val="20"/>
        </w:rPr>
        <w:t>ompon</w:t>
      </w:r>
      <w:r w:rsidR="00850D63">
        <w:rPr>
          <w:rFonts w:cs="Times New Roman"/>
          <w:sz w:val="20"/>
          <w:szCs w:val="20"/>
        </w:rPr>
        <w:t>e</w:t>
      </w:r>
      <w:r w:rsidR="00416B7E" w:rsidRPr="00850D63">
        <w:rPr>
          <w:rFonts w:cs="Times New Roman"/>
          <w:sz w:val="20"/>
          <w:szCs w:val="20"/>
        </w:rPr>
        <w:t>ntas A</w:t>
      </w:r>
      <w:r w:rsidR="00850D63">
        <w:rPr>
          <w:rFonts w:cs="Times New Roman"/>
          <w:sz w:val="20"/>
          <w:szCs w:val="20"/>
        </w:rPr>
        <w:t xml:space="preserve"> – 25 kg, komponentas B – 10 litrų. </w:t>
      </w:r>
    </w:p>
    <w:p w:rsid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Galiojimo terminas/sandėliavimo sąlygos: </w:t>
      </w:r>
      <w:r>
        <w:rPr>
          <w:rFonts w:ascii="Times New Roman" w:hAnsi="Times New Roman" w:cs="Times New Roman"/>
          <w:sz w:val="20"/>
          <w:szCs w:val="20"/>
        </w:rPr>
        <w:t xml:space="preserve"> tinkamas vartoti 12 mėn. nuo pagaminimo datos, nurodytos ant pakuotės, sandėliuojant </w:t>
      </w:r>
      <w:r w:rsidR="00A12D38">
        <w:rPr>
          <w:rFonts w:ascii="Times New Roman" w:hAnsi="Times New Roman" w:cs="Times New Roman"/>
          <w:sz w:val="20"/>
          <w:szCs w:val="20"/>
        </w:rPr>
        <w:t xml:space="preserve">ir transportuojant </w:t>
      </w:r>
      <w:r>
        <w:rPr>
          <w:rFonts w:ascii="Times New Roman" w:hAnsi="Times New Roman" w:cs="Times New Roman"/>
          <w:sz w:val="20"/>
          <w:szCs w:val="20"/>
        </w:rPr>
        <w:t xml:space="preserve">sausose </w:t>
      </w:r>
      <w:r w:rsidR="00417955">
        <w:rPr>
          <w:rFonts w:ascii="Times New Roman" w:hAnsi="Times New Roman" w:cs="Times New Roman"/>
          <w:sz w:val="20"/>
          <w:szCs w:val="20"/>
        </w:rPr>
        <w:t>aplinkoje</w:t>
      </w:r>
      <w:r>
        <w:rPr>
          <w:rFonts w:ascii="Times New Roman" w:hAnsi="Times New Roman" w:cs="Times New Roman"/>
          <w:sz w:val="20"/>
          <w:szCs w:val="20"/>
        </w:rPr>
        <w:t>, sandarioje originalioje pakuotėje</w:t>
      </w:r>
      <w:r w:rsidR="00983DD6">
        <w:rPr>
          <w:rFonts w:ascii="Times New Roman" w:hAnsi="Times New Roman" w:cs="Times New Roman"/>
          <w:sz w:val="20"/>
          <w:szCs w:val="20"/>
        </w:rPr>
        <w:t xml:space="preserve">, </w:t>
      </w:r>
      <w:r w:rsidR="00417955">
        <w:rPr>
          <w:rFonts w:ascii="Times New Roman" w:hAnsi="Times New Roman" w:cs="Times New Roman"/>
          <w:sz w:val="20"/>
          <w:szCs w:val="20"/>
        </w:rPr>
        <w:t>+5</w:t>
      </w:r>
      <w:r w:rsidR="00983DD6">
        <w:rPr>
          <w:rFonts w:ascii="Times New Roman" w:hAnsi="Times New Roman" w:cs="Times New Roman"/>
          <w:sz w:val="20"/>
          <w:szCs w:val="20"/>
        </w:rPr>
        <w:t xml:space="preserve"> - +30°C temperatūroje. </w:t>
      </w:r>
      <w:r w:rsidR="00983DD6" w:rsidRPr="004D7CD7">
        <w:rPr>
          <w:rFonts w:ascii="Times New Roman" w:hAnsi="Times New Roman" w:cs="Times New Roman"/>
          <w:b/>
          <w:sz w:val="20"/>
          <w:szCs w:val="20"/>
        </w:rPr>
        <w:t>Nesušaldyti.</w:t>
      </w:r>
    </w:p>
    <w:p w:rsid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Gamintojas: </w:t>
      </w:r>
      <w:r w:rsidRPr="00006D8C">
        <w:rPr>
          <w:rFonts w:ascii="Times New Roman" w:hAnsi="Times New Roman" w:cs="Times New Roman"/>
          <w:sz w:val="20"/>
          <w:szCs w:val="20"/>
        </w:rPr>
        <w:t>KLEIB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Sp.z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o.o., Kolejova 15-17, Brzešč Kujavski, Lenkija.</w:t>
      </w:r>
    </w:p>
    <w:p w:rsidR="00FB4834" w:rsidRDefault="00FB4834" w:rsidP="00CF1F34">
      <w:pPr>
        <w:spacing w:after="0"/>
        <w:rPr>
          <w:rFonts w:cs="Times New Roman"/>
          <w:b/>
          <w:sz w:val="20"/>
          <w:szCs w:val="20"/>
        </w:rPr>
      </w:pPr>
    </w:p>
    <w:p w:rsidR="00006D8C" w:rsidRP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4828">
        <w:rPr>
          <w:rFonts w:ascii="Times New Roman" w:hAnsi="Times New Roman" w:cs="Times New Roman"/>
          <w:b/>
          <w:sz w:val="20"/>
          <w:szCs w:val="20"/>
        </w:rPr>
        <w:t>P</w:t>
      </w:r>
      <w:r w:rsidR="00FB4834" w:rsidRPr="00DE4828">
        <w:rPr>
          <w:rFonts w:ascii="Times New Roman" w:hAnsi="Times New Roman" w:cs="Times New Roman"/>
          <w:b/>
          <w:sz w:val="20"/>
          <w:szCs w:val="20"/>
        </w:rPr>
        <w:t>LATINTOJAS</w:t>
      </w:r>
      <w:r w:rsidRPr="00DE4828">
        <w:rPr>
          <w:rFonts w:ascii="Times New Roman" w:hAnsi="Times New Roman" w:cs="Times New Roman"/>
          <w:b/>
          <w:sz w:val="20"/>
          <w:szCs w:val="20"/>
        </w:rPr>
        <w:t>:</w:t>
      </w:r>
      <w:r w:rsidRPr="00DE4828">
        <w:rPr>
          <w:rFonts w:ascii="Times New Roman" w:hAnsi="Times New Roman" w:cs="Times New Roman"/>
          <w:sz w:val="20"/>
          <w:szCs w:val="20"/>
        </w:rPr>
        <w:t xml:space="preserve"> </w:t>
      </w:r>
      <w:r w:rsidRPr="00DE4828">
        <w:rPr>
          <w:rFonts w:ascii="Times New Roman" w:hAnsi="Times New Roman" w:cs="Times New Roman"/>
          <w:b/>
          <w:sz w:val="20"/>
          <w:szCs w:val="20"/>
        </w:rPr>
        <w:t>UAB</w:t>
      </w:r>
      <w:r w:rsidRPr="00006D8C">
        <w:rPr>
          <w:rFonts w:ascii="Times New Roman" w:hAnsi="Times New Roman" w:cs="Times New Roman"/>
          <w:b/>
          <w:sz w:val="20"/>
          <w:szCs w:val="20"/>
        </w:rPr>
        <w:t xml:space="preserve"> „LAUREX“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Partizanų 15b, Kaunas, tel. (8-37) 771700. Padaliniai: Linkmenų 35a, Vilnius, tel. </w:t>
      </w:r>
      <w:r w:rsidR="00C50DCE">
        <w:rPr>
          <w:rFonts w:ascii="Times New Roman" w:hAnsi="Times New Roman" w:cs="Times New Roman"/>
          <w:sz w:val="20"/>
          <w:szCs w:val="20"/>
        </w:rPr>
        <w:t xml:space="preserve">(8-5) </w:t>
      </w:r>
      <w:r w:rsidR="008E2ACD">
        <w:rPr>
          <w:rFonts w:ascii="Times New Roman" w:hAnsi="Times New Roman" w:cs="Times New Roman"/>
          <w:sz w:val="20"/>
          <w:szCs w:val="20"/>
        </w:rPr>
        <w:t>2153022</w:t>
      </w:r>
      <w:r>
        <w:rPr>
          <w:rFonts w:ascii="Times New Roman" w:hAnsi="Times New Roman" w:cs="Times New Roman"/>
          <w:sz w:val="20"/>
          <w:szCs w:val="20"/>
        </w:rPr>
        <w:t xml:space="preserve">, Sandėlių 13, Klaipėda, tel. </w:t>
      </w:r>
      <w:r w:rsidR="008E2ACD">
        <w:rPr>
          <w:rFonts w:ascii="Times New Roman" w:hAnsi="Times New Roman" w:cs="Times New Roman"/>
          <w:sz w:val="20"/>
          <w:szCs w:val="20"/>
        </w:rPr>
        <w:t xml:space="preserve">(8-46) 381188. </w:t>
      </w:r>
      <w:hyperlink r:id="rId7" w:history="1">
        <w:r w:rsidR="008E2ACD" w:rsidRPr="00754E27">
          <w:rPr>
            <w:rStyle w:val="Hipersaitas"/>
            <w:rFonts w:ascii="Times New Roman" w:hAnsi="Times New Roman" w:cs="Times New Roman"/>
            <w:sz w:val="20"/>
            <w:szCs w:val="20"/>
          </w:rPr>
          <w:t>www.laurex.lt</w:t>
        </w:r>
      </w:hyperlink>
      <w:r w:rsidR="008E2ACD">
        <w:rPr>
          <w:rFonts w:ascii="Times New Roman" w:hAnsi="Times New Roman" w:cs="Times New Roman"/>
          <w:sz w:val="20"/>
          <w:szCs w:val="20"/>
        </w:rPr>
        <w:t xml:space="preserve">  </w:t>
      </w:r>
      <w:hyperlink r:id="rId8" w:history="1">
        <w:r w:rsidR="008E2ACD" w:rsidRPr="00754E27">
          <w:rPr>
            <w:rStyle w:val="Hipersaitas"/>
            <w:rFonts w:ascii="Times New Roman" w:hAnsi="Times New Roman" w:cs="Times New Roman"/>
            <w:sz w:val="20"/>
            <w:szCs w:val="20"/>
          </w:rPr>
          <w:t>info@laurex.lt</w:t>
        </w:r>
      </w:hyperlink>
      <w:r w:rsidR="008E2A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36F0" w:rsidRP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E36F0" w:rsidRPr="00006D8C" w:rsidSect="00FB4834">
      <w:pgSz w:w="11906" w:h="16838"/>
      <w:pgMar w:top="567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25E"/>
    <w:multiLevelType w:val="hybridMultilevel"/>
    <w:tmpl w:val="0246B1DC"/>
    <w:lvl w:ilvl="0" w:tplc="F2148CB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E50DC"/>
    <w:multiLevelType w:val="hybridMultilevel"/>
    <w:tmpl w:val="CF0A6486"/>
    <w:lvl w:ilvl="0" w:tplc="B9D0E788">
      <w:start w:val="3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257E0D3D"/>
    <w:multiLevelType w:val="hybridMultilevel"/>
    <w:tmpl w:val="58ECB226"/>
    <w:lvl w:ilvl="0" w:tplc="4CA00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2D10"/>
    <w:multiLevelType w:val="hybridMultilevel"/>
    <w:tmpl w:val="D0FA84CA"/>
    <w:lvl w:ilvl="0" w:tplc="02C0FD1C">
      <w:start w:val="3"/>
      <w:numFmt w:val="bullet"/>
      <w:lvlText w:val="-"/>
      <w:lvlJc w:val="left"/>
      <w:pPr>
        <w:ind w:left="408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47D17053"/>
    <w:multiLevelType w:val="hybridMultilevel"/>
    <w:tmpl w:val="3F0614A4"/>
    <w:lvl w:ilvl="0" w:tplc="9EFCB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5"/>
    <w:rsid w:val="00006D8C"/>
    <w:rsid w:val="000104F8"/>
    <w:rsid w:val="00025B41"/>
    <w:rsid w:val="000260C3"/>
    <w:rsid w:val="00057B6A"/>
    <w:rsid w:val="00070D05"/>
    <w:rsid w:val="000B18FB"/>
    <w:rsid w:val="000F5A8F"/>
    <w:rsid w:val="00110A6D"/>
    <w:rsid w:val="0014143C"/>
    <w:rsid w:val="001732CB"/>
    <w:rsid w:val="001B6074"/>
    <w:rsid w:val="001E5A68"/>
    <w:rsid w:val="00232900"/>
    <w:rsid w:val="00243B33"/>
    <w:rsid w:val="002E58C7"/>
    <w:rsid w:val="0034259F"/>
    <w:rsid w:val="003916C5"/>
    <w:rsid w:val="00405052"/>
    <w:rsid w:val="00416B7E"/>
    <w:rsid w:val="00417955"/>
    <w:rsid w:val="00443DF7"/>
    <w:rsid w:val="00561034"/>
    <w:rsid w:val="00593581"/>
    <w:rsid w:val="005D70A1"/>
    <w:rsid w:val="005E3F05"/>
    <w:rsid w:val="00614460"/>
    <w:rsid w:val="006500CC"/>
    <w:rsid w:val="0065573A"/>
    <w:rsid w:val="006715C7"/>
    <w:rsid w:val="006C1888"/>
    <w:rsid w:val="007305E2"/>
    <w:rsid w:val="0078046C"/>
    <w:rsid w:val="007A697F"/>
    <w:rsid w:val="007C760A"/>
    <w:rsid w:val="007E36F0"/>
    <w:rsid w:val="007F5332"/>
    <w:rsid w:val="00802E2E"/>
    <w:rsid w:val="00850C6D"/>
    <w:rsid w:val="00850D63"/>
    <w:rsid w:val="00851FBB"/>
    <w:rsid w:val="008E2ACD"/>
    <w:rsid w:val="009334AF"/>
    <w:rsid w:val="00940AF3"/>
    <w:rsid w:val="009728E1"/>
    <w:rsid w:val="00983DD6"/>
    <w:rsid w:val="009B0F29"/>
    <w:rsid w:val="00A12D38"/>
    <w:rsid w:val="00A9611B"/>
    <w:rsid w:val="00AE0767"/>
    <w:rsid w:val="00B620B5"/>
    <w:rsid w:val="00C266B4"/>
    <w:rsid w:val="00C30BED"/>
    <w:rsid w:val="00C50DCE"/>
    <w:rsid w:val="00C75A4D"/>
    <w:rsid w:val="00C8615B"/>
    <w:rsid w:val="00CA349B"/>
    <w:rsid w:val="00CF1F34"/>
    <w:rsid w:val="00D6718E"/>
    <w:rsid w:val="00DD2C55"/>
    <w:rsid w:val="00DE4828"/>
    <w:rsid w:val="00E30517"/>
    <w:rsid w:val="00E76631"/>
    <w:rsid w:val="00EC75B9"/>
    <w:rsid w:val="00ED59AC"/>
    <w:rsid w:val="00FB4834"/>
    <w:rsid w:val="00F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CE4D"/>
  <w15:chartTrackingRefBased/>
  <w15:docId w15:val="{7BA490E0-77D6-40C4-B3C6-9B64FBD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4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50C6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E2A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urex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urex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D2B9-8569-41DA-8BBB-4D8BDB7F5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Sarunas</dc:creator>
  <cp:keywords/>
  <dc:description/>
  <cp:lastModifiedBy>Sarunas</cp:lastModifiedBy>
  <cp:revision>9</cp:revision>
  <cp:lastPrinted>2017-01-30T10:18:00Z</cp:lastPrinted>
  <dcterms:created xsi:type="dcterms:W3CDTF">2017-01-30T07:22:00Z</dcterms:created>
  <dcterms:modified xsi:type="dcterms:W3CDTF">2017-01-30T11:44:00Z</dcterms:modified>
</cp:coreProperties>
</file>